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52" w:rsidRDefault="00395252" w:rsidP="00395252">
      <w:pPr>
        <w:rPr>
          <w:b/>
        </w:rPr>
      </w:pPr>
      <w:r>
        <w:rPr>
          <w:b/>
        </w:rPr>
        <w:t xml:space="preserve">       Российская Федерация                                                Россия Федерацията </w:t>
      </w:r>
    </w:p>
    <w:p w:rsidR="00395252" w:rsidRDefault="00395252" w:rsidP="00395252">
      <w:pPr>
        <w:rPr>
          <w:b/>
        </w:rPr>
      </w:pPr>
      <w:r>
        <w:rPr>
          <w:b/>
        </w:rPr>
        <w:t xml:space="preserve">       Республика Саха (Якутия)                                           Саха  Республиката</w:t>
      </w:r>
    </w:p>
    <w:p w:rsidR="00395252" w:rsidRDefault="00395252" w:rsidP="00395252">
      <w:pPr>
        <w:rPr>
          <w:b/>
        </w:rPr>
      </w:pPr>
    </w:p>
    <w:p w:rsidR="00395252" w:rsidRDefault="00395252" w:rsidP="00395252">
      <w:pPr>
        <w:rPr>
          <w:b/>
        </w:rPr>
      </w:pPr>
      <w:r>
        <w:rPr>
          <w:b/>
          <w:sz w:val="20"/>
        </w:rPr>
        <w:t xml:space="preserve">               АДМИНИСТРАЦИЯ                                                            </w:t>
      </w:r>
      <w:r>
        <w:rPr>
          <w:b/>
        </w:rPr>
        <w:t>Мииринэй оройуонун</w:t>
      </w:r>
    </w:p>
    <w:p w:rsidR="00395252" w:rsidRDefault="00395252" w:rsidP="00395252">
      <w:pPr>
        <w:rPr>
          <w:b/>
        </w:rPr>
      </w:pPr>
      <w:r>
        <w:rPr>
          <w:b/>
          <w:sz w:val="20"/>
        </w:rPr>
        <w:t>МУНИЦИПАЛЬНОГО ОБРАЗОВАНИЯ                                       «</w:t>
      </w:r>
      <w:r>
        <w:rPr>
          <w:b/>
        </w:rPr>
        <w:t>Алмазнай боhуолэгэ»</w:t>
      </w:r>
    </w:p>
    <w:p w:rsidR="00395252" w:rsidRDefault="00395252" w:rsidP="00395252">
      <w:pPr>
        <w:rPr>
          <w:b/>
        </w:rPr>
      </w:pPr>
      <w:r>
        <w:rPr>
          <w:b/>
          <w:sz w:val="20"/>
        </w:rPr>
        <w:t xml:space="preserve">          «ПОСЕЛОК АЛМАЗНЫЙ»                                                   </w:t>
      </w:r>
      <w:r>
        <w:rPr>
          <w:b/>
        </w:rPr>
        <w:t xml:space="preserve">муниципальнай тэриллии </w:t>
      </w:r>
    </w:p>
    <w:p w:rsidR="00D61004" w:rsidRDefault="00395252" w:rsidP="00395252">
      <w:pPr>
        <w:rPr>
          <w:b/>
        </w:rPr>
      </w:pPr>
      <w:r>
        <w:rPr>
          <w:b/>
        </w:rPr>
        <w:t xml:space="preserve">            Мирнинский район                                                         дьаhалтата</w:t>
      </w:r>
    </w:p>
    <w:p w:rsidR="00D61004" w:rsidRDefault="00D61004" w:rsidP="00D61004">
      <w:pPr>
        <w:jc w:val="center"/>
        <w:rPr>
          <w:b/>
        </w:rPr>
      </w:pPr>
    </w:p>
    <w:p w:rsidR="00395252" w:rsidRPr="00D61004" w:rsidRDefault="00D61004" w:rsidP="00395252">
      <w:pPr>
        <w:rPr>
          <w:b/>
          <w:sz w:val="28"/>
          <w:szCs w:val="28"/>
        </w:rPr>
      </w:pPr>
      <w:r w:rsidRPr="00395252">
        <w:rPr>
          <w:b/>
          <w:sz w:val="28"/>
          <w:szCs w:val="28"/>
        </w:rPr>
        <w:t>ПОСТАНОВЛЕНИЕ</w:t>
      </w:r>
      <w:r>
        <w:rPr>
          <w:b/>
          <w:sz w:val="20"/>
        </w:rPr>
        <w:t xml:space="preserve">                                                             </w:t>
      </w:r>
      <w:r w:rsidR="005A4537">
        <w:rPr>
          <w:b/>
          <w:sz w:val="20"/>
        </w:rPr>
        <w:t xml:space="preserve">        </w:t>
      </w:r>
      <w:r>
        <w:rPr>
          <w:b/>
          <w:sz w:val="20"/>
        </w:rPr>
        <w:t xml:space="preserve">           </w:t>
      </w:r>
      <w:r w:rsidRPr="00D61004">
        <w:rPr>
          <w:b/>
          <w:sz w:val="28"/>
          <w:szCs w:val="28"/>
        </w:rPr>
        <w:t>УУРААХ</w:t>
      </w:r>
    </w:p>
    <w:p w:rsidR="00395252" w:rsidRDefault="00395252" w:rsidP="00395252">
      <w:pPr>
        <w:pBdr>
          <w:top w:val="thickThinSmallGap" w:sz="24" w:space="1" w:color="auto"/>
        </w:pBdr>
        <w:rPr>
          <w:b/>
          <w:sz w:val="20"/>
        </w:rPr>
      </w:pPr>
    </w:p>
    <w:p w:rsidR="00395252" w:rsidRPr="004B48A7" w:rsidRDefault="00395252" w:rsidP="00395252">
      <w:pPr>
        <w:rPr>
          <w:b/>
          <w:sz w:val="22"/>
        </w:rPr>
      </w:pPr>
    </w:p>
    <w:p w:rsidR="00395252" w:rsidRPr="004B48A7" w:rsidRDefault="00395252" w:rsidP="00395252">
      <w:pPr>
        <w:rPr>
          <w:sz w:val="28"/>
        </w:rPr>
      </w:pPr>
      <w:r w:rsidRPr="004B48A7">
        <w:rPr>
          <w:sz w:val="28"/>
        </w:rPr>
        <w:t xml:space="preserve">№ </w:t>
      </w:r>
      <w:r w:rsidR="005A232F">
        <w:rPr>
          <w:sz w:val="28"/>
        </w:rPr>
        <w:t>168</w:t>
      </w:r>
      <w:r w:rsidRPr="004B48A7">
        <w:rPr>
          <w:sz w:val="28"/>
        </w:rPr>
        <w:t xml:space="preserve"> от «</w:t>
      </w:r>
      <w:r w:rsidR="005A232F">
        <w:rPr>
          <w:sz w:val="28"/>
        </w:rPr>
        <w:t>21</w:t>
      </w:r>
      <w:r w:rsidRPr="004B48A7">
        <w:rPr>
          <w:sz w:val="28"/>
        </w:rPr>
        <w:t>»</w:t>
      </w:r>
      <w:r w:rsidR="004B48A7" w:rsidRPr="004B48A7">
        <w:rPr>
          <w:sz w:val="28"/>
        </w:rPr>
        <w:t xml:space="preserve"> </w:t>
      </w:r>
      <w:r w:rsidR="005A232F">
        <w:rPr>
          <w:sz w:val="28"/>
        </w:rPr>
        <w:t>ноября</w:t>
      </w:r>
      <w:r w:rsidR="005A4537" w:rsidRPr="004B48A7">
        <w:rPr>
          <w:sz w:val="28"/>
        </w:rPr>
        <w:t xml:space="preserve"> </w:t>
      </w:r>
      <w:r w:rsidRPr="004B48A7">
        <w:rPr>
          <w:sz w:val="28"/>
        </w:rPr>
        <w:t>201</w:t>
      </w:r>
      <w:r w:rsidR="004B48A7" w:rsidRPr="004B48A7">
        <w:rPr>
          <w:sz w:val="28"/>
        </w:rPr>
        <w:t>7</w:t>
      </w:r>
      <w:r w:rsidRPr="004B48A7">
        <w:rPr>
          <w:sz w:val="28"/>
        </w:rPr>
        <w:t xml:space="preserve"> г.</w:t>
      </w:r>
    </w:p>
    <w:p w:rsidR="004B48A7" w:rsidRDefault="004B48A7" w:rsidP="00031433">
      <w:pPr>
        <w:rPr>
          <w:rFonts w:eastAsia="Calibri"/>
          <w:b/>
          <w:sz w:val="28"/>
          <w:szCs w:val="28"/>
          <w:lang w:eastAsia="en-US"/>
        </w:rPr>
      </w:pPr>
    </w:p>
    <w:p w:rsidR="004B48A7" w:rsidRDefault="004B48A7" w:rsidP="00031433">
      <w:pPr>
        <w:rPr>
          <w:rFonts w:eastAsia="Calibri"/>
          <w:b/>
          <w:sz w:val="28"/>
          <w:szCs w:val="28"/>
          <w:lang w:eastAsia="en-US"/>
        </w:rPr>
      </w:pPr>
    </w:p>
    <w:p w:rsidR="00D61004" w:rsidRDefault="00D61004" w:rsidP="00031433">
      <w:pPr>
        <w:rPr>
          <w:rFonts w:eastAsia="Calibri"/>
          <w:b/>
          <w:sz w:val="28"/>
          <w:szCs w:val="28"/>
          <w:lang w:eastAsia="en-US"/>
        </w:rPr>
      </w:pPr>
      <w:bookmarkStart w:id="0" w:name="_GoBack"/>
      <w:bookmarkEnd w:id="0"/>
      <w:r w:rsidRPr="00D61004">
        <w:rPr>
          <w:rFonts w:eastAsia="Calibri"/>
          <w:b/>
          <w:sz w:val="28"/>
          <w:szCs w:val="28"/>
          <w:lang w:eastAsia="en-US"/>
        </w:rPr>
        <w:t xml:space="preserve">Об утверждении </w:t>
      </w:r>
      <w:r w:rsidR="00031433">
        <w:rPr>
          <w:rFonts w:eastAsia="Calibri"/>
          <w:b/>
          <w:sz w:val="28"/>
          <w:szCs w:val="28"/>
          <w:lang w:eastAsia="en-US"/>
        </w:rPr>
        <w:t>Основных направлений</w:t>
      </w:r>
    </w:p>
    <w:p w:rsidR="00185D3E" w:rsidRDefault="00031433" w:rsidP="00395252">
      <w:pPr>
        <w:rPr>
          <w:rFonts w:eastAsia="Calibri"/>
          <w:b/>
          <w:sz w:val="28"/>
          <w:szCs w:val="28"/>
          <w:lang w:eastAsia="en-US"/>
        </w:rPr>
      </w:pPr>
      <w:r>
        <w:rPr>
          <w:rFonts w:eastAsia="Calibri"/>
          <w:b/>
          <w:sz w:val="28"/>
          <w:szCs w:val="28"/>
          <w:lang w:eastAsia="en-US"/>
        </w:rPr>
        <w:t>Бюджетной и налоговой политики</w:t>
      </w:r>
      <w:r w:rsidR="00876451">
        <w:rPr>
          <w:rFonts w:eastAsia="Calibri"/>
          <w:b/>
          <w:sz w:val="28"/>
          <w:szCs w:val="28"/>
          <w:lang w:eastAsia="en-US"/>
        </w:rPr>
        <w:t xml:space="preserve"> </w:t>
      </w:r>
      <w:r w:rsidR="00395252">
        <w:rPr>
          <w:rFonts w:eastAsia="Calibri"/>
          <w:b/>
          <w:sz w:val="28"/>
          <w:szCs w:val="28"/>
          <w:lang w:eastAsia="en-US"/>
        </w:rPr>
        <w:t>МО «</w:t>
      </w:r>
      <w:r w:rsidR="00185D3E">
        <w:rPr>
          <w:rFonts w:eastAsia="Calibri"/>
          <w:b/>
          <w:sz w:val="28"/>
          <w:szCs w:val="28"/>
          <w:lang w:eastAsia="en-US"/>
        </w:rPr>
        <w:t>Поселок Алмазный</w:t>
      </w:r>
      <w:r w:rsidR="00395252">
        <w:rPr>
          <w:rFonts w:eastAsia="Calibri"/>
          <w:b/>
          <w:sz w:val="28"/>
          <w:szCs w:val="28"/>
          <w:lang w:eastAsia="en-US"/>
        </w:rPr>
        <w:t>»</w:t>
      </w:r>
      <w:r w:rsidR="00185D3E">
        <w:rPr>
          <w:rFonts w:eastAsia="Calibri"/>
          <w:b/>
          <w:sz w:val="28"/>
          <w:szCs w:val="28"/>
          <w:lang w:eastAsia="en-US"/>
        </w:rPr>
        <w:t xml:space="preserve"> </w:t>
      </w:r>
    </w:p>
    <w:p w:rsidR="004B48A7" w:rsidRDefault="00185D3E" w:rsidP="004B48A7">
      <w:pPr>
        <w:rPr>
          <w:rFonts w:eastAsia="Calibri"/>
          <w:b/>
          <w:sz w:val="28"/>
          <w:szCs w:val="28"/>
          <w:lang w:eastAsia="en-US"/>
        </w:rPr>
      </w:pPr>
      <w:r>
        <w:rPr>
          <w:rFonts w:eastAsia="Calibri"/>
          <w:b/>
          <w:sz w:val="28"/>
          <w:szCs w:val="28"/>
          <w:lang w:eastAsia="en-US"/>
        </w:rPr>
        <w:t>Республики Саха (Якутия</w:t>
      </w:r>
      <w:r w:rsidR="00876451">
        <w:rPr>
          <w:rFonts w:eastAsia="Calibri"/>
          <w:b/>
          <w:sz w:val="28"/>
          <w:szCs w:val="28"/>
          <w:lang w:eastAsia="en-US"/>
        </w:rPr>
        <w:t>) на 2018-2020 годы</w:t>
      </w:r>
      <w:r w:rsidR="00395252">
        <w:rPr>
          <w:rFonts w:eastAsia="Calibri"/>
          <w:b/>
          <w:sz w:val="28"/>
          <w:szCs w:val="28"/>
          <w:lang w:eastAsia="en-US"/>
        </w:rPr>
        <w:t xml:space="preserve"> </w:t>
      </w:r>
    </w:p>
    <w:p w:rsidR="004B48A7" w:rsidRDefault="004B48A7" w:rsidP="004B48A7">
      <w:pPr>
        <w:rPr>
          <w:rFonts w:eastAsia="Calibri"/>
          <w:b/>
          <w:sz w:val="28"/>
          <w:szCs w:val="28"/>
          <w:lang w:eastAsia="en-US"/>
        </w:rPr>
      </w:pPr>
    </w:p>
    <w:p w:rsidR="004B48A7" w:rsidRDefault="004B48A7" w:rsidP="004B48A7">
      <w:pPr>
        <w:rPr>
          <w:rFonts w:eastAsia="Calibri"/>
          <w:b/>
          <w:sz w:val="28"/>
          <w:szCs w:val="28"/>
          <w:lang w:eastAsia="en-US"/>
        </w:rPr>
      </w:pPr>
    </w:p>
    <w:p w:rsidR="00D61004" w:rsidRPr="004B48A7" w:rsidRDefault="00D61004" w:rsidP="004B48A7">
      <w:pPr>
        <w:ind w:firstLine="426"/>
        <w:jc w:val="both"/>
        <w:rPr>
          <w:rFonts w:eastAsia="Calibri"/>
          <w:b/>
          <w:sz w:val="28"/>
          <w:szCs w:val="28"/>
          <w:lang w:eastAsia="en-US"/>
        </w:rPr>
      </w:pPr>
      <w:r w:rsidRPr="00D61004">
        <w:rPr>
          <w:sz w:val="28"/>
          <w:szCs w:val="28"/>
        </w:rPr>
        <w:t xml:space="preserve">В соответствии </w:t>
      </w:r>
      <w:r w:rsidR="00876451">
        <w:rPr>
          <w:sz w:val="28"/>
          <w:szCs w:val="28"/>
        </w:rPr>
        <w:t>со статьей 170 Бюджетного Кодекса Российской Федерации, руководствуясь Бюджетной политикой Республики Саха (Якутия) для муниципальных образований на 2018-2020 годы, Федеральным законом от 06.10.2003г. №131ФЗ «Об общих принципах организации местного самоуправления в Российской Федерации», Уставом муниципального образования «Поселок Алмазный</w:t>
      </w:r>
      <w:r w:rsidRPr="00D61004">
        <w:rPr>
          <w:sz w:val="28"/>
          <w:szCs w:val="28"/>
        </w:rPr>
        <w:t>»</w:t>
      </w:r>
      <w:r w:rsidR="00876451">
        <w:rPr>
          <w:sz w:val="28"/>
          <w:szCs w:val="28"/>
        </w:rPr>
        <w:t xml:space="preserve"> Республики Саха (Якутия)</w:t>
      </w:r>
      <w:r w:rsidRPr="00D61004">
        <w:rPr>
          <w:sz w:val="28"/>
          <w:szCs w:val="28"/>
        </w:rPr>
        <w:t>:</w:t>
      </w:r>
    </w:p>
    <w:p w:rsidR="004B48A7" w:rsidRPr="004B48A7" w:rsidRDefault="004B48A7" w:rsidP="00395252">
      <w:pPr>
        <w:tabs>
          <w:tab w:val="left" w:pos="600"/>
          <w:tab w:val="left" w:pos="720"/>
        </w:tabs>
        <w:autoSpaceDE w:val="0"/>
        <w:autoSpaceDN w:val="0"/>
        <w:adjustRightInd w:val="0"/>
        <w:ind w:firstLine="540"/>
        <w:jc w:val="both"/>
        <w:rPr>
          <w:sz w:val="28"/>
          <w:szCs w:val="16"/>
        </w:rPr>
      </w:pPr>
    </w:p>
    <w:p w:rsidR="004B48A7" w:rsidRPr="004B48A7" w:rsidRDefault="00D61004" w:rsidP="004B48A7">
      <w:pPr>
        <w:pStyle w:val="a6"/>
        <w:numPr>
          <w:ilvl w:val="0"/>
          <w:numId w:val="1"/>
        </w:numPr>
        <w:tabs>
          <w:tab w:val="left" w:pos="851"/>
        </w:tabs>
        <w:ind w:left="0" w:firstLine="426"/>
        <w:jc w:val="both"/>
        <w:rPr>
          <w:rFonts w:eastAsia="Calibri"/>
          <w:sz w:val="28"/>
          <w:szCs w:val="28"/>
          <w:lang w:eastAsia="en-US"/>
        </w:rPr>
      </w:pPr>
      <w:r>
        <w:rPr>
          <w:sz w:val="28"/>
          <w:szCs w:val="28"/>
        </w:rPr>
        <w:t xml:space="preserve">Утвердить </w:t>
      </w:r>
      <w:r w:rsidR="00876451">
        <w:rPr>
          <w:sz w:val="28"/>
          <w:szCs w:val="28"/>
        </w:rPr>
        <w:t>Основные направления бюджетной политики муниципального образования «Поселок Алмазный»</w:t>
      </w:r>
      <w:r w:rsidRPr="00876451">
        <w:rPr>
          <w:sz w:val="28"/>
          <w:szCs w:val="28"/>
        </w:rPr>
        <w:t xml:space="preserve"> </w:t>
      </w:r>
      <w:r w:rsidR="00876451">
        <w:rPr>
          <w:sz w:val="28"/>
          <w:szCs w:val="28"/>
        </w:rPr>
        <w:t>Республики Саха (Якутия)</w:t>
      </w:r>
      <w:r w:rsidR="00876451" w:rsidRPr="00876451">
        <w:rPr>
          <w:sz w:val="28"/>
          <w:szCs w:val="28"/>
        </w:rPr>
        <w:t xml:space="preserve"> </w:t>
      </w:r>
      <w:r w:rsidR="00876451">
        <w:rPr>
          <w:sz w:val="28"/>
          <w:szCs w:val="28"/>
        </w:rPr>
        <w:t>на 2018-2020 годы согласно приложению к настоящему Постановлению</w:t>
      </w:r>
      <w:r w:rsidR="00537FCF" w:rsidRPr="00876451">
        <w:rPr>
          <w:rFonts w:eastAsia="Calibri"/>
          <w:sz w:val="28"/>
          <w:szCs w:val="28"/>
          <w:lang w:eastAsia="en-US"/>
        </w:rPr>
        <w:t>.</w:t>
      </w:r>
    </w:p>
    <w:p w:rsidR="00395252" w:rsidRPr="004B48A7" w:rsidRDefault="00395252" w:rsidP="00395252">
      <w:pPr>
        <w:autoSpaceDE w:val="0"/>
        <w:autoSpaceDN w:val="0"/>
        <w:adjustRightInd w:val="0"/>
        <w:jc w:val="both"/>
        <w:rPr>
          <w:sz w:val="28"/>
          <w:szCs w:val="16"/>
        </w:rPr>
      </w:pPr>
    </w:p>
    <w:p w:rsidR="004B48A7" w:rsidRPr="004B48A7" w:rsidRDefault="00876451" w:rsidP="00537FCF">
      <w:pPr>
        <w:pStyle w:val="a6"/>
        <w:numPr>
          <w:ilvl w:val="0"/>
          <w:numId w:val="1"/>
        </w:numPr>
        <w:tabs>
          <w:tab w:val="left" w:pos="851"/>
          <w:tab w:val="left" w:pos="993"/>
        </w:tabs>
        <w:autoSpaceDE w:val="0"/>
        <w:autoSpaceDN w:val="0"/>
        <w:adjustRightInd w:val="0"/>
        <w:ind w:left="0" w:firstLine="426"/>
        <w:jc w:val="both"/>
        <w:rPr>
          <w:sz w:val="28"/>
          <w:szCs w:val="28"/>
        </w:rPr>
      </w:pPr>
      <w:r w:rsidRPr="004B48A7">
        <w:rPr>
          <w:rFonts w:eastAsia="Calibri"/>
          <w:sz w:val="28"/>
          <w:szCs w:val="28"/>
          <w:lang w:eastAsia="en-US"/>
        </w:rPr>
        <w:t>При формировании бюджета на 2018 год и финансового плана до 2020 года руководствоваться настоящим документом</w:t>
      </w:r>
      <w:r w:rsidR="00D61004" w:rsidRPr="004B48A7">
        <w:rPr>
          <w:rFonts w:eastAsia="Calibri"/>
          <w:sz w:val="28"/>
          <w:szCs w:val="28"/>
          <w:lang w:eastAsia="en-US"/>
        </w:rPr>
        <w:t>.</w:t>
      </w:r>
    </w:p>
    <w:p w:rsidR="004B48A7" w:rsidRPr="004B48A7" w:rsidRDefault="004B48A7" w:rsidP="004B48A7">
      <w:pPr>
        <w:pStyle w:val="a6"/>
        <w:rPr>
          <w:sz w:val="28"/>
          <w:szCs w:val="28"/>
        </w:rPr>
      </w:pPr>
    </w:p>
    <w:p w:rsidR="00395252" w:rsidRPr="004B48A7" w:rsidRDefault="00395252" w:rsidP="004B48A7">
      <w:pPr>
        <w:pStyle w:val="a6"/>
        <w:numPr>
          <w:ilvl w:val="0"/>
          <w:numId w:val="1"/>
        </w:numPr>
        <w:tabs>
          <w:tab w:val="left" w:pos="993"/>
        </w:tabs>
        <w:autoSpaceDE w:val="0"/>
        <w:autoSpaceDN w:val="0"/>
        <w:adjustRightInd w:val="0"/>
        <w:ind w:left="0" w:firstLine="426"/>
        <w:jc w:val="both"/>
        <w:rPr>
          <w:sz w:val="28"/>
          <w:szCs w:val="28"/>
        </w:rPr>
      </w:pPr>
      <w:r w:rsidRPr="004B48A7">
        <w:rPr>
          <w:sz w:val="28"/>
          <w:szCs w:val="28"/>
        </w:rPr>
        <w:t>Контроль исполнения настоящего Постановления оставляю за собой.</w:t>
      </w:r>
    </w:p>
    <w:p w:rsidR="00395252" w:rsidRPr="00395252" w:rsidRDefault="00395252" w:rsidP="00395252">
      <w:pPr>
        <w:pStyle w:val="a4"/>
        <w:tabs>
          <w:tab w:val="clear" w:pos="4677"/>
          <w:tab w:val="clear" w:pos="9355"/>
        </w:tabs>
        <w:jc w:val="both"/>
        <w:rPr>
          <w:sz w:val="28"/>
          <w:szCs w:val="28"/>
        </w:rPr>
      </w:pPr>
    </w:p>
    <w:p w:rsidR="005E2A83" w:rsidRDefault="005E2A83" w:rsidP="00395252">
      <w:pPr>
        <w:pStyle w:val="a4"/>
        <w:tabs>
          <w:tab w:val="clear" w:pos="4677"/>
          <w:tab w:val="clear" w:pos="9355"/>
        </w:tabs>
        <w:jc w:val="both"/>
        <w:rPr>
          <w:b/>
          <w:sz w:val="28"/>
          <w:szCs w:val="28"/>
        </w:rPr>
      </w:pPr>
    </w:p>
    <w:p w:rsidR="005A232F" w:rsidRDefault="005A232F" w:rsidP="00395252">
      <w:pPr>
        <w:pStyle w:val="a4"/>
        <w:tabs>
          <w:tab w:val="clear" w:pos="4677"/>
          <w:tab w:val="clear" w:pos="9355"/>
        </w:tabs>
        <w:jc w:val="both"/>
        <w:rPr>
          <w:b/>
          <w:sz w:val="28"/>
          <w:szCs w:val="28"/>
        </w:rPr>
      </w:pPr>
      <w:r>
        <w:rPr>
          <w:b/>
          <w:sz w:val="28"/>
          <w:szCs w:val="28"/>
        </w:rPr>
        <w:t>И. о. г</w:t>
      </w:r>
      <w:r w:rsidR="004B48A7">
        <w:rPr>
          <w:b/>
          <w:sz w:val="28"/>
          <w:szCs w:val="28"/>
        </w:rPr>
        <w:t>лавы</w:t>
      </w:r>
      <w:r w:rsidR="00395252">
        <w:rPr>
          <w:b/>
          <w:sz w:val="28"/>
          <w:szCs w:val="28"/>
        </w:rPr>
        <w:t xml:space="preserve"> поселка                                                         </w:t>
      </w:r>
      <w:r>
        <w:rPr>
          <w:b/>
          <w:sz w:val="28"/>
          <w:szCs w:val="28"/>
        </w:rPr>
        <w:t xml:space="preserve">            </w:t>
      </w:r>
      <w:r w:rsidR="004B48A7">
        <w:rPr>
          <w:b/>
          <w:sz w:val="28"/>
          <w:szCs w:val="28"/>
        </w:rPr>
        <w:t xml:space="preserve">М.А.Короваева </w:t>
      </w:r>
      <w:r w:rsidR="00395252">
        <w:rPr>
          <w:b/>
          <w:sz w:val="28"/>
          <w:szCs w:val="28"/>
        </w:rPr>
        <w:tab/>
      </w:r>
      <w:r w:rsidR="00395252">
        <w:rPr>
          <w:b/>
          <w:sz w:val="28"/>
          <w:szCs w:val="28"/>
        </w:rPr>
        <w:tab/>
      </w:r>
      <w:r w:rsidR="00395252">
        <w:rPr>
          <w:b/>
          <w:sz w:val="28"/>
          <w:szCs w:val="28"/>
        </w:rPr>
        <w:tab/>
      </w:r>
    </w:p>
    <w:p w:rsidR="005A232F" w:rsidRDefault="005A232F" w:rsidP="00395252">
      <w:pPr>
        <w:pStyle w:val="a4"/>
        <w:tabs>
          <w:tab w:val="clear" w:pos="4677"/>
          <w:tab w:val="clear" w:pos="9355"/>
        </w:tabs>
        <w:jc w:val="both"/>
        <w:rPr>
          <w:b/>
          <w:sz w:val="28"/>
          <w:szCs w:val="28"/>
        </w:rPr>
      </w:pPr>
    </w:p>
    <w:p w:rsidR="005A232F" w:rsidRDefault="005A232F" w:rsidP="00395252">
      <w:pPr>
        <w:pStyle w:val="a4"/>
        <w:tabs>
          <w:tab w:val="clear" w:pos="4677"/>
          <w:tab w:val="clear" w:pos="9355"/>
        </w:tabs>
        <w:jc w:val="both"/>
        <w:rPr>
          <w:b/>
          <w:sz w:val="28"/>
          <w:szCs w:val="28"/>
        </w:rPr>
      </w:pPr>
    </w:p>
    <w:p w:rsidR="005A232F" w:rsidRDefault="005A232F" w:rsidP="00395252">
      <w:pPr>
        <w:pStyle w:val="a4"/>
        <w:tabs>
          <w:tab w:val="clear" w:pos="4677"/>
          <w:tab w:val="clear" w:pos="9355"/>
        </w:tabs>
        <w:jc w:val="both"/>
        <w:rPr>
          <w:b/>
          <w:sz w:val="28"/>
          <w:szCs w:val="28"/>
        </w:rPr>
      </w:pPr>
    </w:p>
    <w:p w:rsidR="005A232F" w:rsidRDefault="005A232F" w:rsidP="00395252">
      <w:pPr>
        <w:pStyle w:val="a4"/>
        <w:tabs>
          <w:tab w:val="clear" w:pos="4677"/>
          <w:tab w:val="clear" w:pos="9355"/>
        </w:tabs>
        <w:jc w:val="both"/>
        <w:rPr>
          <w:b/>
          <w:sz w:val="28"/>
          <w:szCs w:val="28"/>
        </w:rPr>
      </w:pPr>
    </w:p>
    <w:p w:rsidR="005A232F" w:rsidRDefault="005A232F" w:rsidP="00395252">
      <w:pPr>
        <w:pStyle w:val="a4"/>
        <w:tabs>
          <w:tab w:val="clear" w:pos="4677"/>
          <w:tab w:val="clear" w:pos="9355"/>
        </w:tabs>
        <w:jc w:val="both"/>
        <w:rPr>
          <w:b/>
          <w:sz w:val="28"/>
          <w:szCs w:val="28"/>
        </w:rPr>
      </w:pPr>
    </w:p>
    <w:p w:rsidR="005A232F" w:rsidRDefault="005A232F" w:rsidP="00395252">
      <w:pPr>
        <w:pStyle w:val="a4"/>
        <w:tabs>
          <w:tab w:val="clear" w:pos="4677"/>
          <w:tab w:val="clear" w:pos="9355"/>
        </w:tabs>
        <w:jc w:val="both"/>
        <w:rPr>
          <w:b/>
          <w:sz w:val="28"/>
          <w:szCs w:val="28"/>
        </w:rPr>
      </w:pPr>
    </w:p>
    <w:p w:rsidR="005A232F" w:rsidRDefault="005A232F" w:rsidP="00395252">
      <w:pPr>
        <w:pStyle w:val="a4"/>
        <w:tabs>
          <w:tab w:val="clear" w:pos="4677"/>
          <w:tab w:val="clear" w:pos="9355"/>
        </w:tabs>
        <w:jc w:val="both"/>
        <w:rPr>
          <w:b/>
          <w:sz w:val="28"/>
          <w:szCs w:val="28"/>
        </w:rPr>
      </w:pPr>
    </w:p>
    <w:p w:rsidR="005A232F" w:rsidRDefault="005A232F" w:rsidP="00395252">
      <w:pPr>
        <w:pStyle w:val="a4"/>
        <w:tabs>
          <w:tab w:val="clear" w:pos="4677"/>
          <w:tab w:val="clear" w:pos="9355"/>
        </w:tabs>
        <w:jc w:val="both"/>
        <w:rPr>
          <w:b/>
          <w:sz w:val="28"/>
          <w:szCs w:val="28"/>
        </w:rPr>
      </w:pPr>
    </w:p>
    <w:p w:rsidR="005A232F" w:rsidRPr="002158F2" w:rsidRDefault="005A232F" w:rsidP="005A232F">
      <w:pPr>
        <w:jc w:val="center"/>
        <w:rPr>
          <w:b/>
        </w:rPr>
      </w:pPr>
      <w:r w:rsidRPr="002158F2">
        <w:rPr>
          <w:b/>
        </w:rPr>
        <w:lastRenderedPageBreak/>
        <w:t xml:space="preserve">Основные направления бюджетной </w:t>
      </w:r>
      <w:r>
        <w:rPr>
          <w:b/>
        </w:rPr>
        <w:t xml:space="preserve">и налоговой </w:t>
      </w:r>
      <w:r w:rsidRPr="002158F2">
        <w:rPr>
          <w:b/>
        </w:rPr>
        <w:t>политики</w:t>
      </w:r>
    </w:p>
    <w:p w:rsidR="005A232F" w:rsidRDefault="005A232F" w:rsidP="005A232F">
      <w:pPr>
        <w:jc w:val="center"/>
        <w:rPr>
          <w:b/>
        </w:rPr>
      </w:pPr>
      <w:r>
        <w:rPr>
          <w:b/>
        </w:rPr>
        <w:t>м</w:t>
      </w:r>
      <w:r w:rsidRPr="002158F2">
        <w:rPr>
          <w:b/>
        </w:rPr>
        <w:t xml:space="preserve">униципального образования «Поселок Алмазный» </w:t>
      </w:r>
      <w:r>
        <w:rPr>
          <w:b/>
        </w:rPr>
        <w:t xml:space="preserve">Мирнинского района </w:t>
      </w:r>
      <w:r w:rsidRPr="002158F2">
        <w:rPr>
          <w:b/>
        </w:rPr>
        <w:t>Республики Саха (Якутия)</w:t>
      </w:r>
      <w:r>
        <w:rPr>
          <w:b/>
        </w:rPr>
        <w:t xml:space="preserve"> </w:t>
      </w:r>
      <w:r w:rsidRPr="002158F2">
        <w:rPr>
          <w:b/>
        </w:rPr>
        <w:t>на 201</w:t>
      </w:r>
      <w:r>
        <w:rPr>
          <w:b/>
        </w:rPr>
        <w:t>8</w:t>
      </w:r>
      <w:r w:rsidRPr="002158F2">
        <w:rPr>
          <w:b/>
        </w:rPr>
        <w:t>-20</w:t>
      </w:r>
      <w:r>
        <w:rPr>
          <w:b/>
        </w:rPr>
        <w:t>20</w:t>
      </w:r>
      <w:r w:rsidRPr="002158F2">
        <w:rPr>
          <w:b/>
        </w:rPr>
        <w:t xml:space="preserve"> годы</w:t>
      </w:r>
    </w:p>
    <w:p w:rsidR="005A232F" w:rsidRDefault="005A232F" w:rsidP="005A232F">
      <w:pPr>
        <w:jc w:val="center"/>
        <w:rPr>
          <w:b/>
        </w:rPr>
      </w:pPr>
    </w:p>
    <w:p w:rsidR="005A232F" w:rsidRDefault="005A232F" w:rsidP="005A232F">
      <w:pPr>
        <w:rPr>
          <w:b/>
        </w:rPr>
      </w:pPr>
    </w:p>
    <w:p w:rsidR="005A232F" w:rsidRDefault="005A232F" w:rsidP="005A232F">
      <w:pPr>
        <w:numPr>
          <w:ilvl w:val="0"/>
          <w:numId w:val="3"/>
        </w:numPr>
        <w:jc w:val="center"/>
        <w:rPr>
          <w:b/>
        </w:rPr>
      </w:pPr>
      <w:r>
        <w:rPr>
          <w:b/>
        </w:rPr>
        <w:t>Основные задачи бюджетной политики МО «Поселок Алмазный»</w:t>
      </w:r>
    </w:p>
    <w:p w:rsidR="005A232F" w:rsidRDefault="005A232F" w:rsidP="005A232F">
      <w:pPr>
        <w:jc w:val="center"/>
        <w:rPr>
          <w:b/>
        </w:rPr>
      </w:pPr>
      <w:r>
        <w:rPr>
          <w:b/>
        </w:rPr>
        <w:t>Республики Саха (Якутия)</w:t>
      </w:r>
    </w:p>
    <w:p w:rsidR="005A232F" w:rsidRDefault="005A232F" w:rsidP="005A232F">
      <w:pPr>
        <w:jc w:val="center"/>
        <w:rPr>
          <w:b/>
        </w:rPr>
      </w:pPr>
    </w:p>
    <w:p w:rsidR="005A232F" w:rsidRDefault="005A232F" w:rsidP="005A232F">
      <w:pPr>
        <w:ind w:firstLine="709"/>
        <w:jc w:val="both"/>
      </w:pPr>
      <w:r w:rsidRPr="002158F2">
        <w:t xml:space="preserve">Бюджетная политика МО «Поселок Алмазный» </w:t>
      </w:r>
      <w:r>
        <w:t>Республики Саха (Якутия) в условиях волатильности курса рубля и кризисных явлений в российской экономики в целях обеспечения сбалансированности бюджета установлены следующие подходы по формированию расходной части местного бюджета на 2017 год и плановый период 2018 и 2020 годы.</w:t>
      </w:r>
    </w:p>
    <w:p w:rsidR="005A232F" w:rsidRDefault="005A232F" w:rsidP="005A232F">
      <w:pPr>
        <w:ind w:firstLine="709"/>
        <w:jc w:val="both"/>
      </w:pPr>
      <w:r>
        <w:t>Основные усилия органов местного самоуправления в 2018-2019 годах должны быть направлены на выполнение первоочередных обязательств:</w:t>
      </w:r>
    </w:p>
    <w:p w:rsidR="005A232F" w:rsidRDefault="005A232F" w:rsidP="005A232F">
      <w:pPr>
        <w:ind w:firstLine="709"/>
        <w:jc w:val="both"/>
      </w:pPr>
      <w:r>
        <w:t>- оплата труда. Фонд оплаты труда  муниципальных служащих сформировать на уровне 2017 года;</w:t>
      </w:r>
    </w:p>
    <w:p w:rsidR="005A232F" w:rsidRDefault="005A232F" w:rsidP="005A232F">
      <w:pPr>
        <w:ind w:firstLine="709"/>
        <w:jc w:val="both"/>
      </w:pPr>
      <w:r>
        <w:t xml:space="preserve">- </w:t>
      </w:r>
      <w:r w:rsidRPr="00562825">
        <w:t>Расчет коммунальных услуг произвести с учетом дефляторов на 201</w:t>
      </w:r>
      <w:r>
        <w:t>8</w:t>
      </w:r>
      <w:r w:rsidRPr="00562825">
        <w:t xml:space="preserve"> год – 106,1%, 2018 год – 105,6% , 2019 год – 104,7%  (теплоэнергия, водоснабжение, электроэнергия). Расходы на коммунальные услуги учесть по среднему показателю за 3 года по фактическим показателям приборов учета по тепло- и электроэнергии, холодной и воды</w:t>
      </w:r>
      <w:proofErr w:type="gramStart"/>
      <w:r w:rsidRPr="00562825">
        <w:t>.</w:t>
      </w:r>
      <w:r>
        <w:t>;</w:t>
      </w:r>
    </w:p>
    <w:p w:rsidR="005A232F" w:rsidRDefault="005A232F" w:rsidP="005A232F">
      <w:pPr>
        <w:ind w:firstLine="709"/>
        <w:jc w:val="both"/>
      </w:pPr>
      <w:proofErr w:type="gramEnd"/>
      <w:r>
        <w:t>- уплата налога на имущество организации и транспортного налога;</w:t>
      </w:r>
    </w:p>
    <w:p w:rsidR="005A232F" w:rsidRDefault="005A232F" w:rsidP="005A232F">
      <w:pPr>
        <w:ind w:firstLine="709"/>
        <w:jc w:val="both"/>
      </w:pPr>
      <w:r>
        <w:t>- страхование муниципального имущества;</w:t>
      </w:r>
    </w:p>
    <w:p w:rsidR="005A232F" w:rsidRDefault="005A232F" w:rsidP="005A232F">
      <w:pPr>
        <w:ind w:firstLine="709"/>
        <w:jc w:val="both"/>
      </w:pPr>
      <w:r>
        <w:t>- проведение выборов (при необходимости);</w:t>
      </w:r>
    </w:p>
    <w:p w:rsidR="005A232F" w:rsidRDefault="005A232F" w:rsidP="005A232F">
      <w:pPr>
        <w:ind w:firstLine="709"/>
        <w:jc w:val="both"/>
      </w:pPr>
      <w:r>
        <w:t>-выплаты компенсации увольняемым работникам;</w:t>
      </w:r>
    </w:p>
    <w:p w:rsidR="005A232F" w:rsidRDefault="005A232F" w:rsidP="005A232F">
      <w:pPr>
        <w:ind w:firstLine="709"/>
        <w:jc w:val="both"/>
      </w:pPr>
      <w:r>
        <w:t>Обеспечить на период 2018-2020 годов сдерживание индексации расходов, на оплату работ услуг, приобретение материальных ценностей.</w:t>
      </w:r>
    </w:p>
    <w:p w:rsidR="005A232F" w:rsidRDefault="005A232F" w:rsidP="005A232F">
      <w:pPr>
        <w:ind w:firstLine="709"/>
        <w:jc w:val="both"/>
      </w:pPr>
      <w:r>
        <w:t xml:space="preserve">Исключить расходы, направляемые на приобретение основных средств, за исключением приобретения специализированной техники и оборудования, связанной непосредственно с предоставлением государственных и муниципальных услуг. </w:t>
      </w:r>
    </w:p>
    <w:p w:rsidR="005A232F" w:rsidRDefault="005A232F" w:rsidP="005A232F">
      <w:pPr>
        <w:ind w:firstLine="709"/>
        <w:jc w:val="both"/>
      </w:pPr>
      <w:r>
        <w:t>Максимально сократить субсидии юридическим лицам  (кроме некоммерческих организаций), индивидуальным предпринимателям, физическим лицам.</w:t>
      </w:r>
    </w:p>
    <w:p w:rsidR="005A232F" w:rsidRDefault="005A232F" w:rsidP="005A232F">
      <w:pPr>
        <w:ind w:firstLine="709"/>
        <w:jc w:val="both"/>
      </w:pPr>
      <w:r>
        <w:t>Расходы капитального характера (строительство, капитальный ремонт, реконструкция) предусмотреть в бюджете только после полного формирования первоочередных расходов.</w:t>
      </w:r>
    </w:p>
    <w:p w:rsidR="005A232F" w:rsidRDefault="005A232F" w:rsidP="005A232F">
      <w:pPr>
        <w:ind w:firstLine="709"/>
        <w:jc w:val="both"/>
      </w:pPr>
      <w:r>
        <w:t>Основными задачами бюджетной политики при формировании бюджета муниципального образования «Поселок Алмазный» Республики Саха (Якутия) на 2018 -2020 год и среднесрочного финансового плана на 2018-2020 годы являются:</w:t>
      </w:r>
    </w:p>
    <w:p w:rsidR="005A232F" w:rsidRDefault="005A232F" w:rsidP="005A232F">
      <w:pPr>
        <w:numPr>
          <w:ilvl w:val="0"/>
          <w:numId w:val="4"/>
        </w:numPr>
        <w:tabs>
          <w:tab w:val="clear" w:pos="480"/>
          <w:tab w:val="num" w:pos="0"/>
          <w:tab w:val="left" w:pos="1134"/>
        </w:tabs>
        <w:ind w:left="0" w:firstLine="709"/>
        <w:jc w:val="both"/>
      </w:pPr>
      <w:r>
        <w:t>Формирование проекта бюджета на один год. В связи с принятием Федерального закона № 273-ФЗ от 30.09.2015 г. и закона Республики Саха (Якутия) «Об особенностях составления и утверждения проектов бюджета бюджетной системы Республики Саха (Якутия) на 2018 год.</w:t>
      </w:r>
    </w:p>
    <w:p w:rsidR="005A232F" w:rsidRDefault="005A232F" w:rsidP="005A232F">
      <w:pPr>
        <w:numPr>
          <w:ilvl w:val="0"/>
          <w:numId w:val="4"/>
        </w:numPr>
        <w:tabs>
          <w:tab w:val="clear" w:pos="480"/>
          <w:tab w:val="num" w:pos="0"/>
          <w:tab w:val="left" w:pos="993"/>
        </w:tabs>
        <w:ind w:left="0" w:firstLine="709"/>
        <w:jc w:val="both"/>
      </w:pPr>
      <w:r>
        <w:t>Экспертиза проекта местного бюджета.</w:t>
      </w:r>
    </w:p>
    <w:p w:rsidR="005A232F" w:rsidRDefault="005A232F" w:rsidP="005A232F">
      <w:pPr>
        <w:numPr>
          <w:ilvl w:val="0"/>
          <w:numId w:val="4"/>
        </w:numPr>
        <w:tabs>
          <w:tab w:val="clear" w:pos="480"/>
          <w:tab w:val="num" w:pos="0"/>
          <w:tab w:val="left" w:pos="993"/>
        </w:tabs>
        <w:ind w:left="0" w:firstLine="709"/>
        <w:jc w:val="both"/>
      </w:pPr>
      <w:r>
        <w:t>Дальнейшая работа по увеличению доходов бюджета МО «Поселок Алмазный»</w:t>
      </w:r>
      <w:r w:rsidRPr="00FD0512">
        <w:t xml:space="preserve"> </w:t>
      </w:r>
      <w:r>
        <w:t>Республики Саха (Якутия);</w:t>
      </w:r>
    </w:p>
    <w:p w:rsidR="005A232F" w:rsidRDefault="005A232F" w:rsidP="005A232F">
      <w:pPr>
        <w:numPr>
          <w:ilvl w:val="0"/>
          <w:numId w:val="4"/>
        </w:numPr>
        <w:tabs>
          <w:tab w:val="clear" w:pos="480"/>
          <w:tab w:val="num" w:pos="0"/>
          <w:tab w:val="left" w:pos="993"/>
        </w:tabs>
        <w:ind w:left="0" w:firstLine="709"/>
        <w:jc w:val="both"/>
      </w:pPr>
      <w:r>
        <w:t>Развитие автоматизированных систем управления муниципальным бюджетным процессом.</w:t>
      </w:r>
    </w:p>
    <w:p w:rsidR="005A232F" w:rsidRDefault="005A232F" w:rsidP="005A232F">
      <w:pPr>
        <w:tabs>
          <w:tab w:val="left" w:pos="0"/>
        </w:tabs>
        <w:ind w:firstLine="709"/>
        <w:jc w:val="both"/>
      </w:pPr>
      <w:r>
        <w:t>Совершенствование системы разграничения полномочий между органами государственной власти Республики Саха (Якутия) и МО «Поселок Алмазный»</w:t>
      </w:r>
    </w:p>
    <w:p w:rsidR="005A232F" w:rsidRDefault="005A232F" w:rsidP="005A232F">
      <w:pPr>
        <w:tabs>
          <w:tab w:val="left" w:pos="0"/>
        </w:tabs>
        <w:ind w:firstLine="709"/>
        <w:jc w:val="both"/>
      </w:pPr>
      <w:r>
        <w:t>Разграничение полномочий между органами государственной власти и органами местного самоуправления в Республики Саха (Якутия)  проводится постоянно.</w:t>
      </w:r>
    </w:p>
    <w:p w:rsidR="005A232F" w:rsidRDefault="005A232F" w:rsidP="005A232F">
      <w:pPr>
        <w:tabs>
          <w:tab w:val="left" w:pos="0"/>
        </w:tabs>
        <w:ind w:firstLine="709"/>
        <w:jc w:val="both"/>
      </w:pPr>
      <w:r>
        <w:t>В связи с постоянными изменениями федерального законодательства в части уточнения полномочий, относящихся к предметам ведения органов государственной власти и органам местного самоуправления, предстоит выполнение следующих задач:</w:t>
      </w:r>
    </w:p>
    <w:p w:rsidR="005A232F" w:rsidRDefault="005A232F" w:rsidP="005A232F">
      <w:pPr>
        <w:ind w:firstLine="709"/>
        <w:jc w:val="both"/>
      </w:pPr>
      <w:r>
        <w:lastRenderedPageBreak/>
        <w:t>1. Проведение мониторинга изменений федерального законодательства с целью разграничения полномочий с органами государственной власти, в том числе по полномочиям совместного ведения;</w:t>
      </w:r>
    </w:p>
    <w:p w:rsidR="005A232F" w:rsidRDefault="005A232F" w:rsidP="005A232F">
      <w:pPr>
        <w:ind w:firstLine="709"/>
        <w:jc w:val="both"/>
      </w:pPr>
      <w:r>
        <w:t>2. Проведение работы по обеспечению соблюдения норм федерального законодательства об обязательном финансовом обеспечении передаваемых полномочий в достаточном размере;</w:t>
      </w:r>
    </w:p>
    <w:p w:rsidR="005A232F" w:rsidRDefault="005A232F" w:rsidP="005A232F">
      <w:pPr>
        <w:ind w:firstLine="709"/>
        <w:jc w:val="both"/>
      </w:pPr>
      <w:r>
        <w:t>3. Соблюдение норм статьи 19 федерального закона №131-ФЗ при передаче исполнения отдельных государственных полномочий.</w:t>
      </w:r>
    </w:p>
    <w:p w:rsidR="005A232F" w:rsidRDefault="005A232F" w:rsidP="005A232F">
      <w:pPr>
        <w:ind w:firstLine="709"/>
        <w:jc w:val="both"/>
      </w:pPr>
      <w:r>
        <w:t>Реализация федерального  закона от 8 мая 2010 года №83-ФЗ и переход к утверждению программного бюджета в муниципальных                                      образованиях.</w:t>
      </w:r>
    </w:p>
    <w:p w:rsidR="005A232F" w:rsidRDefault="005A232F" w:rsidP="005A232F">
      <w:pPr>
        <w:ind w:firstLine="709"/>
        <w:jc w:val="both"/>
      </w:pPr>
      <w:r>
        <w:t>В соответствии с бюджетным посланием Президента Российской Федерации о бюджетной политике в 2018-2019 годах одной из основных задач является  поэтапный переход на формирование Фонда финансовой поддержки муниципальных образований с учетом единых нормативных затрат, включая фонд оплаты труда и коммунальные расходы. Работа в этом направлении предполагает последовательное совершенствование всей методологической базы реформирования и распределения средств финансовой поддержки муниципальных образований. Задачи состоят в проведении  комплексных мероприятий, направленных на планомерное введение новых принципов управления, переход от сметного финансирования к финансированию бюджетных услуг, ориентированность муниципальных учреждений на предоставление качественных бюджетных услуг каждому жителю муниципального образования.  Формирование муниципальных заданий на выполнение муниципальных услуг. Выделение бюджетных средств будет направлено на потребителя бюджетной услуги, а не на содержание муниципального учреждения.</w:t>
      </w:r>
    </w:p>
    <w:p w:rsidR="005A232F" w:rsidRDefault="005A232F" w:rsidP="005A232F">
      <w:pPr>
        <w:pStyle w:val="Style12"/>
        <w:widowControl/>
        <w:spacing w:line="240" w:lineRule="auto"/>
        <w:ind w:right="-1" w:firstLine="540"/>
        <w:rPr>
          <w:rFonts w:ascii="Times New Roman" w:hAnsi="Times New Roman"/>
        </w:rPr>
      </w:pPr>
      <w:r>
        <w:rPr>
          <w:rFonts w:ascii="Times New Roman" w:hAnsi="Times New Roman"/>
        </w:rPr>
        <w:t>В 2017 году действовало 6 МЦП</w:t>
      </w:r>
    </w:p>
    <w:p w:rsidR="005A232F" w:rsidRDefault="005A232F" w:rsidP="005A232F">
      <w:pPr>
        <w:pStyle w:val="Style12"/>
        <w:widowControl/>
        <w:spacing w:line="240" w:lineRule="auto"/>
        <w:ind w:right="-1" w:firstLine="54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
        <w:gridCol w:w="8135"/>
      </w:tblGrid>
      <w:tr w:rsidR="005A232F" w:rsidTr="003D6A50">
        <w:tc>
          <w:tcPr>
            <w:tcW w:w="620" w:type="dxa"/>
            <w:tcBorders>
              <w:top w:val="single" w:sz="4" w:space="0" w:color="auto"/>
              <w:left w:val="single" w:sz="4" w:space="0" w:color="auto"/>
              <w:bottom w:val="single" w:sz="4" w:space="0" w:color="auto"/>
              <w:right w:val="single" w:sz="4" w:space="0" w:color="auto"/>
            </w:tcBorders>
            <w:hideMark/>
          </w:tcPr>
          <w:p w:rsidR="005A232F" w:rsidRDefault="005A232F" w:rsidP="003D6A50">
            <w:pPr>
              <w:jc w:val="both"/>
            </w:pPr>
            <w:r>
              <w:t>№</w:t>
            </w:r>
          </w:p>
        </w:tc>
        <w:tc>
          <w:tcPr>
            <w:tcW w:w="8135" w:type="dxa"/>
            <w:tcBorders>
              <w:top w:val="single" w:sz="4" w:space="0" w:color="auto"/>
              <w:left w:val="single" w:sz="4" w:space="0" w:color="auto"/>
              <w:bottom w:val="single" w:sz="4" w:space="0" w:color="auto"/>
              <w:right w:val="single" w:sz="4" w:space="0" w:color="auto"/>
            </w:tcBorders>
            <w:hideMark/>
          </w:tcPr>
          <w:p w:rsidR="005A232F" w:rsidRPr="002B47CE" w:rsidRDefault="005A232F" w:rsidP="003D6A50">
            <w:pPr>
              <w:jc w:val="center"/>
              <w:rPr>
                <w:b/>
              </w:rPr>
            </w:pPr>
            <w:r w:rsidRPr="002B47CE">
              <w:rPr>
                <w:b/>
              </w:rPr>
              <w:t>Наименование</w:t>
            </w:r>
          </w:p>
        </w:tc>
      </w:tr>
      <w:tr w:rsidR="005A232F" w:rsidTr="003D6A50">
        <w:tc>
          <w:tcPr>
            <w:tcW w:w="620" w:type="dxa"/>
            <w:tcBorders>
              <w:top w:val="single" w:sz="4" w:space="0" w:color="auto"/>
              <w:left w:val="single" w:sz="4" w:space="0" w:color="auto"/>
              <w:bottom w:val="single" w:sz="4" w:space="0" w:color="auto"/>
              <w:right w:val="single" w:sz="4" w:space="0" w:color="auto"/>
            </w:tcBorders>
            <w:hideMark/>
          </w:tcPr>
          <w:p w:rsidR="005A232F" w:rsidRDefault="005A232F" w:rsidP="003D6A50">
            <w:pPr>
              <w:jc w:val="both"/>
            </w:pPr>
            <w:r>
              <w:t>1</w:t>
            </w:r>
          </w:p>
        </w:tc>
        <w:tc>
          <w:tcPr>
            <w:tcW w:w="8135" w:type="dxa"/>
            <w:tcBorders>
              <w:top w:val="single" w:sz="4" w:space="0" w:color="auto"/>
              <w:left w:val="single" w:sz="4" w:space="0" w:color="auto"/>
              <w:bottom w:val="single" w:sz="4" w:space="0" w:color="auto"/>
              <w:right w:val="single" w:sz="4" w:space="0" w:color="auto"/>
            </w:tcBorders>
            <w:hideMark/>
          </w:tcPr>
          <w:p w:rsidR="005A232F" w:rsidRPr="00922C2D" w:rsidRDefault="005A232F" w:rsidP="003D6A50">
            <w:pPr>
              <w:autoSpaceDE w:val="0"/>
              <w:autoSpaceDN w:val="0"/>
              <w:adjustRightInd w:val="0"/>
              <w:rPr>
                <w:sz w:val="22"/>
                <w:szCs w:val="22"/>
              </w:rPr>
            </w:pPr>
            <w:r w:rsidRPr="00922C2D">
              <w:rPr>
                <w:sz w:val="22"/>
                <w:szCs w:val="22"/>
              </w:rPr>
              <w:t xml:space="preserve">МЦП «Совершенствование гражданской обороны, защиты населения и территорий </w:t>
            </w:r>
          </w:p>
          <w:p w:rsidR="005A232F" w:rsidRPr="00922C2D" w:rsidRDefault="005A232F" w:rsidP="003D6A50">
            <w:pPr>
              <w:autoSpaceDE w:val="0"/>
              <w:autoSpaceDN w:val="0"/>
              <w:adjustRightInd w:val="0"/>
              <w:rPr>
                <w:sz w:val="22"/>
                <w:szCs w:val="22"/>
              </w:rPr>
            </w:pPr>
            <w:r w:rsidRPr="00922C2D">
              <w:rPr>
                <w:sz w:val="22"/>
                <w:szCs w:val="22"/>
              </w:rPr>
              <w:t xml:space="preserve">муниципального образования «Поселок Алмазный» Мирнинского района Республики Саха (Якутия) от чрезвычайных ситуаций мирного и военного времени </w:t>
            </w:r>
          </w:p>
          <w:p w:rsidR="005A232F" w:rsidRDefault="005A232F" w:rsidP="003D6A50">
            <w:pPr>
              <w:autoSpaceDE w:val="0"/>
              <w:autoSpaceDN w:val="0"/>
              <w:adjustRightInd w:val="0"/>
            </w:pPr>
            <w:r w:rsidRPr="00922C2D">
              <w:rPr>
                <w:sz w:val="22"/>
                <w:szCs w:val="22"/>
              </w:rPr>
              <w:t>на 2017-2019 год»</w:t>
            </w:r>
          </w:p>
        </w:tc>
      </w:tr>
      <w:tr w:rsidR="005A232F" w:rsidTr="003D6A50">
        <w:tc>
          <w:tcPr>
            <w:tcW w:w="620" w:type="dxa"/>
            <w:tcBorders>
              <w:top w:val="single" w:sz="4" w:space="0" w:color="auto"/>
              <w:left w:val="single" w:sz="4" w:space="0" w:color="auto"/>
              <w:bottom w:val="single" w:sz="4" w:space="0" w:color="auto"/>
              <w:right w:val="single" w:sz="4" w:space="0" w:color="auto"/>
            </w:tcBorders>
            <w:hideMark/>
          </w:tcPr>
          <w:p w:rsidR="005A232F" w:rsidRDefault="005A232F" w:rsidP="003D6A50">
            <w:pPr>
              <w:jc w:val="both"/>
            </w:pPr>
            <w:r>
              <w:t>2</w:t>
            </w:r>
          </w:p>
        </w:tc>
        <w:tc>
          <w:tcPr>
            <w:tcW w:w="8135" w:type="dxa"/>
            <w:tcBorders>
              <w:top w:val="single" w:sz="4" w:space="0" w:color="auto"/>
              <w:left w:val="single" w:sz="4" w:space="0" w:color="auto"/>
              <w:bottom w:val="single" w:sz="4" w:space="0" w:color="auto"/>
              <w:right w:val="single" w:sz="4" w:space="0" w:color="auto"/>
            </w:tcBorders>
            <w:hideMark/>
          </w:tcPr>
          <w:p w:rsidR="005A232F" w:rsidRDefault="005A232F" w:rsidP="003D6A50">
            <w:pPr>
              <w:ind w:right="-108"/>
            </w:pPr>
            <w:r>
              <w:t>МЦП «А</w:t>
            </w:r>
            <w:r w:rsidRPr="000A136A">
              <w:t>лмазный</w:t>
            </w:r>
            <w:proofErr w:type="gramStart"/>
            <w:r w:rsidRPr="000A136A">
              <w:t>,д</w:t>
            </w:r>
            <w:proofErr w:type="gramEnd"/>
            <w:r w:rsidRPr="000A136A">
              <w:t>оброжелат</w:t>
            </w:r>
            <w:r>
              <w:t>елье</w:t>
            </w:r>
            <w:r w:rsidRPr="000A136A">
              <w:t>льный к детям» администрации МО «Посёлок Алмазный» Мирнинского района Республики Саха (Якутия) на 2017-2021 годы</w:t>
            </w:r>
          </w:p>
        </w:tc>
      </w:tr>
      <w:tr w:rsidR="005A232F" w:rsidTr="003D6A50">
        <w:tc>
          <w:tcPr>
            <w:tcW w:w="620" w:type="dxa"/>
            <w:tcBorders>
              <w:top w:val="single" w:sz="4" w:space="0" w:color="auto"/>
              <w:left w:val="single" w:sz="4" w:space="0" w:color="auto"/>
              <w:bottom w:val="single" w:sz="4" w:space="0" w:color="auto"/>
              <w:right w:val="single" w:sz="4" w:space="0" w:color="auto"/>
            </w:tcBorders>
            <w:hideMark/>
          </w:tcPr>
          <w:p w:rsidR="005A232F" w:rsidRDefault="005A232F" w:rsidP="003D6A50">
            <w:pPr>
              <w:jc w:val="both"/>
            </w:pPr>
            <w:r>
              <w:t>3</w:t>
            </w:r>
          </w:p>
        </w:tc>
        <w:tc>
          <w:tcPr>
            <w:tcW w:w="8135" w:type="dxa"/>
            <w:tcBorders>
              <w:top w:val="single" w:sz="4" w:space="0" w:color="auto"/>
              <w:left w:val="single" w:sz="4" w:space="0" w:color="auto"/>
              <w:bottom w:val="single" w:sz="4" w:space="0" w:color="auto"/>
              <w:right w:val="single" w:sz="4" w:space="0" w:color="auto"/>
            </w:tcBorders>
            <w:hideMark/>
          </w:tcPr>
          <w:p w:rsidR="005A232F" w:rsidRDefault="005A232F" w:rsidP="003D6A50">
            <w:pPr>
              <w:ind w:right="-108"/>
            </w:pPr>
            <w:r>
              <w:t xml:space="preserve">МЦП </w:t>
            </w:r>
            <w:r w:rsidRPr="000A136A">
              <w:rPr>
                <w:sz w:val="26"/>
                <w:szCs w:val="26"/>
              </w:rPr>
              <w:t>«Развитие Физической культуры и спорта на территории МО «Посёлок Алмазный» Мирнинского района Республики Саха (Якутия) на 2017-2021 годы»</w:t>
            </w:r>
          </w:p>
        </w:tc>
      </w:tr>
      <w:tr w:rsidR="005A232F" w:rsidTr="003D6A50">
        <w:tc>
          <w:tcPr>
            <w:tcW w:w="620" w:type="dxa"/>
            <w:tcBorders>
              <w:top w:val="single" w:sz="4" w:space="0" w:color="auto"/>
              <w:left w:val="single" w:sz="4" w:space="0" w:color="auto"/>
              <w:bottom w:val="single" w:sz="4" w:space="0" w:color="auto"/>
              <w:right w:val="single" w:sz="4" w:space="0" w:color="auto"/>
            </w:tcBorders>
            <w:hideMark/>
          </w:tcPr>
          <w:p w:rsidR="005A232F" w:rsidRDefault="005A232F" w:rsidP="003D6A50">
            <w:pPr>
              <w:jc w:val="both"/>
            </w:pPr>
            <w:r>
              <w:t>4</w:t>
            </w:r>
          </w:p>
        </w:tc>
        <w:tc>
          <w:tcPr>
            <w:tcW w:w="8135" w:type="dxa"/>
            <w:tcBorders>
              <w:top w:val="single" w:sz="4" w:space="0" w:color="auto"/>
              <w:left w:val="single" w:sz="4" w:space="0" w:color="auto"/>
              <w:bottom w:val="single" w:sz="4" w:space="0" w:color="auto"/>
              <w:right w:val="single" w:sz="4" w:space="0" w:color="auto"/>
            </w:tcBorders>
            <w:hideMark/>
          </w:tcPr>
          <w:p w:rsidR="005A232F" w:rsidRPr="000A136A" w:rsidRDefault="005A232F" w:rsidP="003D6A50">
            <w:pPr>
              <w:ind w:right="-108"/>
              <w:rPr>
                <w:sz w:val="26"/>
                <w:szCs w:val="26"/>
              </w:rPr>
            </w:pPr>
            <w:r>
              <w:t>МЦП</w:t>
            </w:r>
            <w:r w:rsidRPr="002410E1">
              <w:rPr>
                <w:b/>
                <w:sz w:val="26"/>
                <w:szCs w:val="26"/>
              </w:rPr>
              <w:t xml:space="preserve"> </w:t>
            </w:r>
            <w:r w:rsidRPr="000A136A">
              <w:rPr>
                <w:sz w:val="26"/>
                <w:szCs w:val="26"/>
              </w:rPr>
              <w:t>«Развитие культуры на территории МО «Посёлок Алмазный» Мирнинского района Республики Саха (Якутия) на 2017-2021 годы</w:t>
            </w:r>
          </w:p>
          <w:p w:rsidR="005A232F" w:rsidRDefault="005A232F" w:rsidP="003D6A50">
            <w:pPr>
              <w:jc w:val="both"/>
            </w:pPr>
          </w:p>
        </w:tc>
      </w:tr>
      <w:tr w:rsidR="005A232F" w:rsidTr="003D6A50">
        <w:tc>
          <w:tcPr>
            <w:tcW w:w="620" w:type="dxa"/>
            <w:tcBorders>
              <w:top w:val="single" w:sz="4" w:space="0" w:color="auto"/>
              <w:left w:val="single" w:sz="4" w:space="0" w:color="auto"/>
              <w:bottom w:val="single" w:sz="4" w:space="0" w:color="auto"/>
              <w:right w:val="single" w:sz="4" w:space="0" w:color="auto"/>
            </w:tcBorders>
            <w:hideMark/>
          </w:tcPr>
          <w:p w:rsidR="005A232F" w:rsidRDefault="005A232F" w:rsidP="003D6A50">
            <w:pPr>
              <w:jc w:val="both"/>
              <w:rPr>
                <w:highlight w:val="yellow"/>
              </w:rPr>
            </w:pPr>
            <w:r>
              <w:t>5</w:t>
            </w:r>
          </w:p>
        </w:tc>
        <w:tc>
          <w:tcPr>
            <w:tcW w:w="8135" w:type="dxa"/>
            <w:tcBorders>
              <w:top w:val="single" w:sz="4" w:space="0" w:color="auto"/>
              <w:left w:val="single" w:sz="4" w:space="0" w:color="auto"/>
              <w:bottom w:val="single" w:sz="4" w:space="0" w:color="auto"/>
              <w:right w:val="single" w:sz="4" w:space="0" w:color="auto"/>
            </w:tcBorders>
            <w:hideMark/>
          </w:tcPr>
          <w:p w:rsidR="005A232F" w:rsidRPr="00364632" w:rsidRDefault="005A232F" w:rsidP="003D6A50">
            <w:pPr>
              <w:pStyle w:val="2"/>
              <w:spacing w:after="0" w:line="240" w:lineRule="auto"/>
              <w:ind w:left="0"/>
              <w:jc w:val="both"/>
            </w:pPr>
            <w:r>
              <w:t xml:space="preserve">МЦП </w:t>
            </w:r>
            <w:r w:rsidRPr="00364632">
              <w:t>«Социальная политика</w:t>
            </w:r>
            <w:proofErr w:type="gramStart"/>
            <w:r w:rsidRPr="00364632">
              <w:t>»М</w:t>
            </w:r>
            <w:proofErr w:type="gramEnd"/>
            <w:r w:rsidRPr="00364632">
              <w:t>О «Поселок Алмазный» РС(Я)</w:t>
            </w:r>
          </w:p>
          <w:p w:rsidR="005A232F" w:rsidRDefault="005A232F" w:rsidP="003D6A50">
            <w:pPr>
              <w:pStyle w:val="2"/>
              <w:spacing w:after="0" w:line="240" w:lineRule="auto"/>
              <w:ind w:left="0"/>
              <w:jc w:val="both"/>
            </w:pPr>
            <w:r w:rsidRPr="00364632">
              <w:t xml:space="preserve">на 2015-2017 годы  </w:t>
            </w:r>
          </w:p>
        </w:tc>
      </w:tr>
      <w:tr w:rsidR="005A232F" w:rsidTr="003D6A50">
        <w:tc>
          <w:tcPr>
            <w:tcW w:w="620" w:type="dxa"/>
            <w:tcBorders>
              <w:top w:val="single" w:sz="4" w:space="0" w:color="auto"/>
              <w:left w:val="single" w:sz="4" w:space="0" w:color="auto"/>
              <w:bottom w:val="single" w:sz="4" w:space="0" w:color="auto"/>
              <w:right w:val="single" w:sz="4" w:space="0" w:color="auto"/>
            </w:tcBorders>
            <w:hideMark/>
          </w:tcPr>
          <w:p w:rsidR="005A232F" w:rsidRDefault="005A232F" w:rsidP="003D6A50">
            <w:pPr>
              <w:jc w:val="both"/>
            </w:pPr>
            <w:r>
              <w:t>6</w:t>
            </w:r>
          </w:p>
        </w:tc>
        <w:tc>
          <w:tcPr>
            <w:tcW w:w="8135" w:type="dxa"/>
            <w:tcBorders>
              <w:top w:val="single" w:sz="4" w:space="0" w:color="auto"/>
              <w:left w:val="single" w:sz="4" w:space="0" w:color="auto"/>
              <w:bottom w:val="single" w:sz="4" w:space="0" w:color="auto"/>
              <w:right w:val="single" w:sz="4" w:space="0" w:color="auto"/>
            </w:tcBorders>
            <w:hideMark/>
          </w:tcPr>
          <w:p w:rsidR="005A232F" w:rsidRDefault="005A232F" w:rsidP="003D6A50">
            <w:pPr>
              <w:jc w:val="both"/>
            </w:pPr>
            <w:r>
              <w:t>МП «Содержание и ремонт улично-дорожной сети муниципального образования «Поселок Алмазный» на 20017-2018 г.г.»</w:t>
            </w:r>
          </w:p>
        </w:tc>
      </w:tr>
    </w:tbl>
    <w:p w:rsidR="005A232F" w:rsidRDefault="005A232F" w:rsidP="005A232F">
      <w:pPr>
        <w:pStyle w:val="Style12"/>
        <w:widowControl/>
        <w:spacing w:line="240" w:lineRule="auto"/>
        <w:ind w:right="-1" w:firstLine="540"/>
        <w:rPr>
          <w:rFonts w:ascii="Times New Roman" w:hAnsi="Times New Roman"/>
        </w:rPr>
      </w:pPr>
    </w:p>
    <w:p w:rsidR="005A232F" w:rsidRDefault="005A232F" w:rsidP="005A232F">
      <w:pPr>
        <w:pStyle w:val="Style12"/>
        <w:widowControl/>
        <w:spacing w:line="240" w:lineRule="auto"/>
        <w:ind w:right="-1" w:firstLine="540"/>
        <w:rPr>
          <w:rFonts w:ascii="Times New Roman" w:hAnsi="Times New Roman"/>
          <w:sz w:val="28"/>
          <w:szCs w:val="28"/>
        </w:rPr>
      </w:pPr>
    </w:p>
    <w:p w:rsidR="005A232F" w:rsidRDefault="005A232F" w:rsidP="005A232F">
      <w:pPr>
        <w:pStyle w:val="Style12"/>
        <w:widowControl/>
        <w:spacing w:line="240" w:lineRule="auto"/>
        <w:ind w:right="-1" w:firstLine="540"/>
        <w:rPr>
          <w:rFonts w:ascii="Times New Roman" w:hAnsi="Times New Roman"/>
          <w:sz w:val="28"/>
          <w:szCs w:val="28"/>
        </w:rPr>
      </w:pPr>
    </w:p>
    <w:p w:rsidR="005A232F" w:rsidRPr="002E5E98" w:rsidRDefault="005A232F" w:rsidP="005A232F">
      <w:pPr>
        <w:pStyle w:val="Style12"/>
        <w:widowControl/>
        <w:spacing w:line="240" w:lineRule="auto"/>
        <w:ind w:right="-1" w:firstLine="540"/>
        <w:rPr>
          <w:rFonts w:ascii="Times New Roman" w:hAnsi="Times New Roman"/>
        </w:rPr>
      </w:pPr>
      <w:proofErr w:type="gramStart"/>
      <w:r w:rsidRPr="002E5E98">
        <w:rPr>
          <w:rFonts w:ascii="Times New Roman" w:hAnsi="Times New Roman"/>
        </w:rPr>
        <w:t>Контроль  за</w:t>
      </w:r>
      <w:proofErr w:type="gramEnd"/>
      <w:r w:rsidRPr="002E5E98">
        <w:rPr>
          <w:rFonts w:ascii="Times New Roman" w:hAnsi="Times New Roman"/>
        </w:rPr>
        <w:t xml:space="preserve"> реализацией муниципальных программ осуществляется на основе ежегодной отчетности координаторов целевых программ. Формы отчетности унифицированы, предоставляются в установленные сроки. На регулярной основе осуществляется методическое сопровождение муниципальных программ. В течение года координаторы уведомляются соответствующими письмами, получают методическую поддержку. </w:t>
      </w:r>
    </w:p>
    <w:p w:rsidR="005A232F" w:rsidRPr="002E5E98" w:rsidRDefault="005A232F" w:rsidP="005A232F">
      <w:pPr>
        <w:pStyle w:val="Style12"/>
        <w:widowControl/>
        <w:spacing w:line="240" w:lineRule="auto"/>
        <w:ind w:right="-1" w:firstLine="540"/>
      </w:pPr>
      <w:r w:rsidRPr="002E5E98">
        <w:rPr>
          <w:rFonts w:ascii="Times New Roman" w:hAnsi="Times New Roman"/>
        </w:rPr>
        <w:lastRenderedPageBreak/>
        <w:t xml:space="preserve">В течение года ведется регулярный </w:t>
      </w:r>
      <w:proofErr w:type="gramStart"/>
      <w:r w:rsidRPr="002E5E98">
        <w:rPr>
          <w:rFonts w:ascii="Times New Roman" w:hAnsi="Times New Roman"/>
        </w:rPr>
        <w:t>контроль за</w:t>
      </w:r>
      <w:proofErr w:type="gramEnd"/>
      <w:r w:rsidRPr="002E5E98">
        <w:rPr>
          <w:rFonts w:ascii="Times New Roman" w:hAnsi="Times New Roman"/>
        </w:rPr>
        <w:t xml:space="preserve"> внесением изменений и дополнений в муниципальные программы в соответствии с бюджетом МО «Посёлок Чернышевский» согласно ст. 179 БК РФ.</w:t>
      </w:r>
    </w:p>
    <w:p w:rsidR="005A232F" w:rsidRPr="002E5E98" w:rsidRDefault="005A232F" w:rsidP="005A232F">
      <w:pPr>
        <w:jc w:val="both"/>
      </w:pPr>
    </w:p>
    <w:p w:rsidR="005A232F" w:rsidRDefault="005A232F" w:rsidP="005A232F">
      <w:pPr>
        <w:jc w:val="both"/>
      </w:pPr>
      <w:r>
        <w:t xml:space="preserve">                  1.3. Работа по увеличению доходов бюджета МО «Поселок Алмазный» </w:t>
      </w:r>
    </w:p>
    <w:p w:rsidR="005A232F" w:rsidRDefault="005A232F" w:rsidP="005A232F">
      <w:pPr>
        <w:jc w:val="both"/>
      </w:pPr>
      <w:r>
        <w:t xml:space="preserve">                                                     Республики Саха (Якутия) </w:t>
      </w:r>
    </w:p>
    <w:p w:rsidR="005A232F" w:rsidRDefault="005A232F" w:rsidP="005A232F">
      <w:pPr>
        <w:ind w:firstLine="709"/>
        <w:jc w:val="both"/>
      </w:pPr>
      <w:r>
        <w:t>Источниками обеспечения полномочий органов местного самоуправления являются налоговые и неналоговые доходы, дотации и прочие безвозмездные поступления.</w:t>
      </w:r>
    </w:p>
    <w:p w:rsidR="005A232F" w:rsidRDefault="005A232F" w:rsidP="005A232F">
      <w:pPr>
        <w:ind w:firstLine="709"/>
        <w:jc w:val="both"/>
      </w:pPr>
      <w:r>
        <w:t>Администрацией проводится ряд мероприятий по сокращению недоимки по местным налогам; увеличение собираемости налоговых и неналоговых доходов бюджета. Проводится работа с органами государственной власти и их территориальными подразделениями, ответственными за администрирование доходов местного бюджета.</w:t>
      </w:r>
    </w:p>
    <w:p w:rsidR="005A232F" w:rsidRDefault="005A232F" w:rsidP="005A232F">
      <w:pPr>
        <w:jc w:val="both"/>
      </w:pPr>
    </w:p>
    <w:p w:rsidR="005A232F" w:rsidRDefault="005A232F" w:rsidP="005A232F">
      <w:pPr>
        <w:jc w:val="center"/>
      </w:pPr>
      <w:r>
        <w:t>1.4. Развитие автоматизированных систем управления муниципальным                                   бюджетным процессом</w:t>
      </w:r>
    </w:p>
    <w:p w:rsidR="005A232F" w:rsidRDefault="005A232F" w:rsidP="005A232F">
      <w:pPr>
        <w:jc w:val="both"/>
      </w:pPr>
    </w:p>
    <w:p w:rsidR="005A232F" w:rsidRDefault="005A232F" w:rsidP="005A232F">
      <w:pPr>
        <w:ind w:firstLine="709"/>
        <w:jc w:val="both"/>
      </w:pPr>
      <w:r>
        <w:t xml:space="preserve">В рамках </w:t>
      </w:r>
      <w:proofErr w:type="gramStart"/>
      <w:r>
        <w:t>реализации  Программы реформирования региональных финансов Республики</w:t>
      </w:r>
      <w:proofErr w:type="gramEnd"/>
      <w:r>
        <w:t xml:space="preserve"> Саха (Якутия) за 2009-2012  годы проведена автоматизация формирования реестра расходных обязательств МО «Поселок Алмазный».</w:t>
      </w:r>
    </w:p>
    <w:p w:rsidR="005A232F" w:rsidRDefault="005A232F" w:rsidP="005A232F">
      <w:pPr>
        <w:ind w:firstLine="709"/>
        <w:jc w:val="both"/>
      </w:pPr>
      <w:r>
        <w:t>Одновременно с автоматизацией проектирования местных бюджетов «Программный комплекс проектирования» проводится также и работа по формированию нормативно-правовых актов местного самоуправления по расходным полномочиям местного значения.</w:t>
      </w:r>
    </w:p>
    <w:p w:rsidR="005A232F" w:rsidRDefault="005A232F" w:rsidP="005A232F">
      <w:pPr>
        <w:jc w:val="both"/>
      </w:pPr>
    </w:p>
    <w:p w:rsidR="005A232F" w:rsidRDefault="005A232F" w:rsidP="005A232F">
      <w:pPr>
        <w:jc w:val="both"/>
      </w:pPr>
    </w:p>
    <w:p w:rsidR="005A232F" w:rsidRDefault="005A232F" w:rsidP="005A232F">
      <w:pPr>
        <w:jc w:val="both"/>
      </w:pPr>
    </w:p>
    <w:p w:rsidR="005A232F" w:rsidRPr="006F5D68" w:rsidRDefault="005A232F" w:rsidP="005A232F">
      <w:pPr>
        <w:numPr>
          <w:ilvl w:val="0"/>
          <w:numId w:val="3"/>
        </w:numPr>
        <w:jc w:val="both"/>
        <w:rPr>
          <w:b/>
        </w:rPr>
      </w:pPr>
      <w:r w:rsidRPr="006F5D68">
        <w:rPr>
          <w:b/>
        </w:rPr>
        <w:t>Рекомендации по формированию проектов местных бюджетов на 201</w:t>
      </w:r>
      <w:r>
        <w:rPr>
          <w:b/>
        </w:rPr>
        <w:t>8</w:t>
      </w:r>
      <w:r w:rsidRPr="006F5D68">
        <w:rPr>
          <w:b/>
        </w:rPr>
        <w:t xml:space="preserve"> год.</w:t>
      </w:r>
    </w:p>
    <w:p w:rsidR="005A232F" w:rsidRPr="006F5D68" w:rsidRDefault="005A232F" w:rsidP="005A232F">
      <w:pPr>
        <w:jc w:val="both"/>
        <w:rPr>
          <w:sz w:val="28"/>
          <w:szCs w:val="28"/>
        </w:rPr>
      </w:pPr>
    </w:p>
    <w:p w:rsidR="005A232F" w:rsidRDefault="005A232F" w:rsidP="005A232F">
      <w:pPr>
        <w:jc w:val="both"/>
        <w:rPr>
          <w:b/>
        </w:rPr>
      </w:pPr>
      <w:r w:rsidRPr="006F5D68">
        <w:rPr>
          <w:b/>
        </w:rPr>
        <w:t xml:space="preserve">                       2.1. Общие сценарные условия на 201</w:t>
      </w:r>
      <w:r>
        <w:rPr>
          <w:b/>
        </w:rPr>
        <w:t>8</w:t>
      </w:r>
      <w:r w:rsidRPr="006F5D68">
        <w:rPr>
          <w:b/>
        </w:rPr>
        <w:t>-20</w:t>
      </w:r>
      <w:r>
        <w:rPr>
          <w:b/>
        </w:rPr>
        <w:t>20</w:t>
      </w:r>
      <w:r w:rsidRPr="006F5D68">
        <w:rPr>
          <w:b/>
        </w:rPr>
        <w:t xml:space="preserve">  годы</w:t>
      </w:r>
    </w:p>
    <w:p w:rsidR="005A232F" w:rsidRDefault="005A232F" w:rsidP="005A232F">
      <w:pPr>
        <w:jc w:val="both"/>
        <w:rPr>
          <w:b/>
        </w:rPr>
      </w:pPr>
    </w:p>
    <w:p w:rsidR="005A232F" w:rsidRDefault="005A232F" w:rsidP="005A232F">
      <w:pPr>
        <w:ind w:firstLine="709"/>
        <w:jc w:val="both"/>
      </w:pPr>
      <w:r>
        <w:t xml:space="preserve"> </w:t>
      </w:r>
      <w:r w:rsidRPr="006F5D68">
        <w:t>В соответствии с бюджетной</w:t>
      </w:r>
      <w:r>
        <w:t xml:space="preserve"> политикой Республики Саха (Якутия)  бюджет МО «Поселок Алмазный» принимается на 2018 год одновременно со среднесрочным финансовым планом на период 2018-2020 годы. При этом в соответствии со статьей 187 Бюджетного кодекса Российской Федерации решение о бюджете муниципального образования необходимо утвердить до 31 декабря 2013 года с учетом требований бюджетного законодательства.</w:t>
      </w:r>
    </w:p>
    <w:p w:rsidR="005A232F" w:rsidRDefault="005A232F" w:rsidP="005A232F">
      <w:pPr>
        <w:ind w:firstLine="709"/>
        <w:jc w:val="both"/>
      </w:pPr>
      <w:r>
        <w:rPr>
          <w:sz w:val="22"/>
          <w:szCs w:val="22"/>
        </w:rPr>
        <w:t xml:space="preserve">При формировании проекта бюджета МО «Поселок Алмазный» </w:t>
      </w:r>
      <w:r>
        <w:t>Республики Саха (Якутия) на 2017 год и среднесрочного финансового плана  на 2018-2020 годы приняты следующие сценарные условия:</w:t>
      </w:r>
    </w:p>
    <w:p w:rsidR="005A232F" w:rsidRDefault="005A232F" w:rsidP="005A232F">
      <w:pPr>
        <w:ind w:firstLine="709"/>
        <w:jc w:val="both"/>
      </w:pPr>
      <w:r>
        <w:t>Начисление на оплату труда на 2018 год производится по ставке 30,2%.</w:t>
      </w:r>
    </w:p>
    <w:p w:rsidR="005A232F" w:rsidRDefault="005A232F" w:rsidP="005A232F">
      <w:pPr>
        <w:jc w:val="both"/>
      </w:pPr>
      <w:r>
        <w:t xml:space="preserve">  Расчет расходов на коммунальные услуги в 2018 год производится с учетом  </w:t>
      </w:r>
      <w:r w:rsidRPr="00562825">
        <w:t>с учетом дефляторов на 201</w:t>
      </w:r>
      <w:r>
        <w:t>8</w:t>
      </w:r>
      <w:r w:rsidRPr="00562825">
        <w:t xml:space="preserve"> год – 106,1%, 2018 год – 105,6% , 2019 год – 104,7%</w:t>
      </w:r>
      <w:r>
        <w:t>.</w:t>
      </w:r>
    </w:p>
    <w:p w:rsidR="005A232F" w:rsidRDefault="005A232F" w:rsidP="005A232F">
      <w:pPr>
        <w:ind w:firstLine="709"/>
        <w:jc w:val="both"/>
      </w:pPr>
      <w:r>
        <w:t xml:space="preserve">Объем расходов на 2018 годы сохраняются на уровне бюджета 2017 года, с учетом дотации на выравнивание уровня бюджетной обеспеченности </w:t>
      </w:r>
    </w:p>
    <w:p w:rsidR="005A232F" w:rsidRDefault="005A232F" w:rsidP="005A232F">
      <w:pPr>
        <w:ind w:firstLine="709"/>
        <w:jc w:val="both"/>
      </w:pPr>
    </w:p>
    <w:p w:rsidR="005A232F" w:rsidRDefault="005A232F" w:rsidP="005A232F">
      <w:pPr>
        <w:jc w:val="both"/>
      </w:pPr>
      <w:r>
        <w:t xml:space="preserve">         </w:t>
      </w:r>
    </w:p>
    <w:p w:rsidR="005A232F" w:rsidRDefault="005A232F" w:rsidP="005A232F">
      <w:pPr>
        <w:jc w:val="both"/>
      </w:pPr>
    </w:p>
    <w:p w:rsidR="005A232F" w:rsidRDefault="005A232F" w:rsidP="005A232F">
      <w:pPr>
        <w:jc w:val="both"/>
      </w:pPr>
    </w:p>
    <w:p w:rsidR="005A232F" w:rsidRDefault="005A232F" w:rsidP="005A232F">
      <w:pPr>
        <w:jc w:val="both"/>
        <w:rPr>
          <w:b/>
        </w:rPr>
      </w:pPr>
      <w:r>
        <w:rPr>
          <w:b/>
        </w:rPr>
        <w:t xml:space="preserve">                                   </w:t>
      </w:r>
      <w:r w:rsidRPr="00270910">
        <w:rPr>
          <w:b/>
        </w:rPr>
        <w:t>2.2.</w:t>
      </w:r>
      <w:r>
        <w:rPr>
          <w:b/>
        </w:rPr>
        <w:t xml:space="preserve"> Основные рекомендации по формированию </w:t>
      </w:r>
    </w:p>
    <w:p w:rsidR="005A232F" w:rsidRDefault="005A232F" w:rsidP="005A232F">
      <w:pPr>
        <w:jc w:val="both"/>
        <w:rPr>
          <w:b/>
        </w:rPr>
      </w:pPr>
      <w:r>
        <w:rPr>
          <w:b/>
        </w:rPr>
        <w:t xml:space="preserve">                                                    местных бюджетов на  2018 год</w:t>
      </w:r>
    </w:p>
    <w:p w:rsidR="005A232F" w:rsidRDefault="005A232F" w:rsidP="005A232F">
      <w:pPr>
        <w:jc w:val="both"/>
        <w:rPr>
          <w:b/>
        </w:rPr>
      </w:pPr>
    </w:p>
    <w:p w:rsidR="005A232F" w:rsidRDefault="005A232F" w:rsidP="005A232F">
      <w:pPr>
        <w:jc w:val="both"/>
      </w:pPr>
      <w:r>
        <w:t xml:space="preserve">                                </w:t>
      </w:r>
      <w:r w:rsidRPr="00270910">
        <w:t>2.2.1. Формирование доходной части местных бюджетов</w:t>
      </w:r>
    </w:p>
    <w:p w:rsidR="005A232F" w:rsidRDefault="005A232F" w:rsidP="005A232F">
      <w:pPr>
        <w:ind w:firstLine="709"/>
        <w:jc w:val="both"/>
      </w:pPr>
      <w:r w:rsidRPr="00270910">
        <w:lastRenderedPageBreak/>
        <w:t>Формирование налоговых и неналоговых доходов МО «Поселок Алмазный»</w:t>
      </w:r>
      <w:r>
        <w:t xml:space="preserve"> на 2018 год производится в соответствии с прогнозом социально-экономического развития, актами сверки исходных данных с Министерством финансов Республики Саха (Якутия).</w:t>
      </w:r>
    </w:p>
    <w:p w:rsidR="005A232F" w:rsidRPr="00270910" w:rsidRDefault="005A232F" w:rsidP="005A232F">
      <w:pPr>
        <w:jc w:val="both"/>
      </w:pPr>
    </w:p>
    <w:p w:rsidR="005A232F" w:rsidRPr="00745451" w:rsidRDefault="005A232F" w:rsidP="005A232F">
      <w:pPr>
        <w:jc w:val="both"/>
      </w:pPr>
      <w:r>
        <w:t xml:space="preserve">                            </w:t>
      </w:r>
      <w:r w:rsidRPr="00745451">
        <w:t>2.2.2. Формирование расходной части местных бюджетов</w:t>
      </w:r>
    </w:p>
    <w:p w:rsidR="005A232F" w:rsidRPr="006F5D68" w:rsidRDefault="005A232F" w:rsidP="005A232F">
      <w:pPr>
        <w:jc w:val="both"/>
        <w:rPr>
          <w:sz w:val="22"/>
          <w:szCs w:val="22"/>
        </w:rPr>
      </w:pPr>
    </w:p>
    <w:p w:rsidR="005A232F" w:rsidRDefault="005A232F" w:rsidP="005A232F">
      <w:pPr>
        <w:jc w:val="both"/>
      </w:pPr>
      <w:r w:rsidRPr="002F2B0E">
        <w:t>Расходная часть бюджета МО «Поселок Алмазный» Республики Саха (Якутия) формируется</w:t>
      </w:r>
      <w:r>
        <w:t xml:space="preserve"> исходя из сценарных условий с учетом следующих основных принципов:</w:t>
      </w:r>
    </w:p>
    <w:p w:rsidR="005A232F" w:rsidRDefault="005A232F" w:rsidP="005A232F">
      <w:pPr>
        <w:numPr>
          <w:ilvl w:val="0"/>
          <w:numId w:val="5"/>
        </w:numPr>
        <w:jc w:val="both"/>
      </w:pPr>
      <w:r>
        <w:t>100-процентное обеспечение фонда оплаты труда с начислениями.</w:t>
      </w:r>
    </w:p>
    <w:p w:rsidR="005A232F" w:rsidRDefault="005A232F" w:rsidP="005A232F">
      <w:pPr>
        <w:numPr>
          <w:ilvl w:val="0"/>
          <w:numId w:val="5"/>
        </w:numPr>
        <w:jc w:val="both"/>
      </w:pPr>
      <w:r>
        <w:t>100-процентное обеспечение расходов на компенсационные выплаты увольняемым работникам;</w:t>
      </w:r>
    </w:p>
    <w:p w:rsidR="005A232F" w:rsidRDefault="005A232F" w:rsidP="005A232F">
      <w:pPr>
        <w:numPr>
          <w:ilvl w:val="0"/>
          <w:numId w:val="5"/>
        </w:numPr>
        <w:jc w:val="both"/>
      </w:pPr>
      <w:r>
        <w:t>100-процентное обеспечение принятых обязательств по социальным выплатам и доплатам к трудовой пенсии лицам, замещавшим муниципальные должности и должности муниципальной службы;</w:t>
      </w:r>
    </w:p>
    <w:p w:rsidR="005A232F" w:rsidRDefault="005A232F" w:rsidP="005A232F">
      <w:pPr>
        <w:numPr>
          <w:ilvl w:val="0"/>
          <w:numId w:val="5"/>
        </w:numPr>
        <w:jc w:val="both"/>
      </w:pPr>
      <w:r>
        <w:t>Оплата работ и услуг, приобретение материальных запасов оставить на уровне 2017 года.</w:t>
      </w:r>
    </w:p>
    <w:p w:rsidR="005A232F" w:rsidRDefault="005A232F" w:rsidP="005A232F">
      <w:pPr>
        <w:numPr>
          <w:ilvl w:val="0"/>
          <w:numId w:val="5"/>
        </w:numPr>
        <w:jc w:val="both"/>
      </w:pPr>
      <w:r>
        <w:t>Предусмотреть расходы на содержание новой сети, вводимой или передаваемой в течение 2018-2020 годов, на уплату налога на имущество, на страхование муниципального имущества, на проведение выборов (при необходимости)</w:t>
      </w:r>
    </w:p>
    <w:p w:rsidR="005A232F" w:rsidRDefault="005A232F" w:rsidP="005A232F">
      <w:pPr>
        <w:numPr>
          <w:ilvl w:val="0"/>
          <w:numId w:val="5"/>
        </w:numPr>
        <w:jc w:val="both"/>
      </w:pPr>
      <w:r>
        <w:t>Сократить субсидии юридическим лицам (кроме некоммерческих организаций), индивидуальным предпринимателям, физическим лицам.</w:t>
      </w:r>
    </w:p>
    <w:p w:rsidR="005A232F" w:rsidRDefault="005A232F" w:rsidP="005A232F">
      <w:pPr>
        <w:ind w:left="360"/>
        <w:jc w:val="both"/>
      </w:pPr>
    </w:p>
    <w:p w:rsidR="005A232F" w:rsidRDefault="005A232F" w:rsidP="005A232F">
      <w:pPr>
        <w:jc w:val="both"/>
      </w:pPr>
      <w:r w:rsidRPr="00240DBB">
        <w:t>Основными мероприятиями,</w:t>
      </w:r>
      <w:r>
        <w:t xml:space="preserve"> планируемыми к реализации, являются:</w:t>
      </w:r>
    </w:p>
    <w:p w:rsidR="005A232F" w:rsidRDefault="005A232F" w:rsidP="005A232F">
      <w:pPr>
        <w:numPr>
          <w:ilvl w:val="0"/>
          <w:numId w:val="6"/>
        </w:numPr>
        <w:jc w:val="both"/>
      </w:pPr>
      <w:r>
        <w:t>Усилить меры по повышению эффективности бюджетных расходов;</w:t>
      </w:r>
    </w:p>
    <w:p w:rsidR="005A232F" w:rsidRDefault="005A232F" w:rsidP="005A232F">
      <w:pPr>
        <w:numPr>
          <w:ilvl w:val="0"/>
          <w:numId w:val="6"/>
        </w:numPr>
        <w:jc w:val="both"/>
      </w:pPr>
      <w:r>
        <w:t>сокращение капитальных и других расходов, не связанных с обеспечением жизнедеятельности объектов социальной и коммунальной инфраструктуры;</w:t>
      </w:r>
    </w:p>
    <w:p w:rsidR="005A232F" w:rsidRDefault="005A232F" w:rsidP="005A232F">
      <w:pPr>
        <w:numPr>
          <w:ilvl w:val="0"/>
          <w:numId w:val="6"/>
        </w:numPr>
        <w:jc w:val="both"/>
      </w:pPr>
      <w:r>
        <w:t>обеспечение жесткого контроля за дебиторской и кредиторской задолженностью муниципальных учреждений, характеризующего качество управления бюджетом муниципального образования.</w:t>
      </w:r>
    </w:p>
    <w:p w:rsidR="005A232F" w:rsidRDefault="005A232F" w:rsidP="005A232F">
      <w:pPr>
        <w:ind w:left="720"/>
        <w:jc w:val="both"/>
      </w:pPr>
      <w:r>
        <w:t>Мероприятия, направленные на повышение эффективности использования бюджетных средств:</w:t>
      </w:r>
    </w:p>
    <w:p w:rsidR="005A232F" w:rsidRDefault="005A232F" w:rsidP="005A232F">
      <w:pPr>
        <w:numPr>
          <w:ilvl w:val="0"/>
          <w:numId w:val="7"/>
        </w:numPr>
        <w:jc w:val="both"/>
      </w:pPr>
      <w:r>
        <w:t>Переход на программно-целевой принцип формирования местного бюджета</w:t>
      </w:r>
    </w:p>
    <w:p w:rsidR="005A232F" w:rsidRDefault="005A232F" w:rsidP="005A232F">
      <w:pPr>
        <w:numPr>
          <w:ilvl w:val="0"/>
          <w:numId w:val="7"/>
        </w:numPr>
        <w:jc w:val="both"/>
      </w:pPr>
      <w:r>
        <w:t>Переход на аутсорсинг непрофильных  услуг учреждений</w:t>
      </w:r>
    </w:p>
    <w:p w:rsidR="005A232F" w:rsidRDefault="005A232F" w:rsidP="005A232F">
      <w:pPr>
        <w:numPr>
          <w:ilvl w:val="0"/>
          <w:numId w:val="7"/>
        </w:numPr>
        <w:jc w:val="both"/>
      </w:pPr>
      <w:r>
        <w:t>Обеспечение непрерывности бюджетного процесса</w:t>
      </w:r>
    </w:p>
    <w:p w:rsidR="005A232F" w:rsidRDefault="005A232F" w:rsidP="005A232F">
      <w:pPr>
        <w:ind w:left="1080"/>
        <w:jc w:val="both"/>
      </w:pPr>
    </w:p>
    <w:p w:rsidR="005A232F" w:rsidRDefault="005A232F" w:rsidP="005A232F">
      <w:pPr>
        <w:ind w:firstLine="709"/>
        <w:jc w:val="both"/>
      </w:pPr>
      <w:r>
        <w:t>В целях сбалансированности бюджета в 2018 году необходимо ограничить принятие новых расходных обязательств, а также необеспеченное финансовыми ресурсами увеличение финансирования действующих расходных обязательств.</w:t>
      </w:r>
    </w:p>
    <w:p w:rsidR="005A232F" w:rsidRDefault="005A232F" w:rsidP="005A232F">
      <w:pPr>
        <w:ind w:firstLine="709"/>
        <w:jc w:val="both"/>
      </w:pPr>
    </w:p>
    <w:p w:rsidR="005A232F" w:rsidRDefault="005A232F" w:rsidP="005A232F">
      <w:pPr>
        <w:ind w:left="360"/>
        <w:jc w:val="both"/>
      </w:pPr>
      <w:r>
        <w:t>4.Мероприятия по реализации Копплексного плана мероприятий по оптимизации бюджетных расходов МО «Поселок Алмазный» Мирнинского района Республики Сах</w:t>
      </w:r>
      <w:proofErr w:type="gramStart"/>
      <w:r>
        <w:t>а(</w:t>
      </w:r>
      <w:proofErr w:type="gramEnd"/>
      <w:r>
        <w:t>Якутия) на 2018-2020 гг.:</w:t>
      </w:r>
    </w:p>
    <w:p w:rsidR="005A232F" w:rsidRDefault="005A232F" w:rsidP="005A232F">
      <w:pPr>
        <w:ind w:left="360"/>
        <w:jc w:val="both"/>
      </w:pPr>
    </w:p>
    <w:p w:rsidR="005A232F" w:rsidRDefault="005A232F" w:rsidP="005A232F">
      <w:pPr>
        <w:ind w:left="360"/>
        <w:jc w:val="both"/>
      </w:pPr>
    </w:p>
    <w:p w:rsidR="00395252" w:rsidRPr="005A232F" w:rsidRDefault="005A232F" w:rsidP="005A232F">
      <w:pPr>
        <w:rPr>
          <w:b/>
        </w:rPr>
      </w:pPr>
      <w:r>
        <w:rPr>
          <w:b/>
        </w:rPr>
        <w:t xml:space="preserve">    </w:t>
      </w:r>
      <w:r w:rsidR="00395252">
        <w:rPr>
          <w:b/>
          <w:sz w:val="28"/>
          <w:szCs w:val="28"/>
        </w:rPr>
        <w:tab/>
        <w:t xml:space="preserve">            </w:t>
      </w:r>
    </w:p>
    <w:sectPr w:rsidR="00395252" w:rsidRPr="005A232F" w:rsidSect="00F725EF">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285"/>
    <w:multiLevelType w:val="hybridMultilevel"/>
    <w:tmpl w:val="BD6C64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7B752A"/>
    <w:multiLevelType w:val="hybridMultilevel"/>
    <w:tmpl w:val="F6C45AE0"/>
    <w:lvl w:ilvl="0" w:tplc="0ADAB1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4A0473E"/>
    <w:multiLevelType w:val="hybridMultilevel"/>
    <w:tmpl w:val="82E4E9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B00362"/>
    <w:multiLevelType w:val="hybridMultilevel"/>
    <w:tmpl w:val="7F1E2DEA"/>
    <w:lvl w:ilvl="0" w:tplc="7122B1E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62150A8B"/>
    <w:multiLevelType w:val="hybridMultilevel"/>
    <w:tmpl w:val="29BC59A4"/>
    <w:lvl w:ilvl="0" w:tplc="CBD8B2B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48E5F59"/>
    <w:multiLevelType w:val="hybridMultilevel"/>
    <w:tmpl w:val="3D6A894A"/>
    <w:lvl w:ilvl="0" w:tplc="EDFC5F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7CA7438"/>
    <w:multiLevelType w:val="hybridMultilevel"/>
    <w:tmpl w:val="2D94CB24"/>
    <w:lvl w:ilvl="0" w:tplc="AC0CC1CA">
      <w:start w:val="1"/>
      <w:numFmt w:val="decimal"/>
      <w:lvlText w:val="%1."/>
      <w:lvlJc w:val="left"/>
      <w:pPr>
        <w:tabs>
          <w:tab w:val="num" w:pos="360"/>
        </w:tabs>
        <w:ind w:left="360" w:hanging="360"/>
      </w:pPr>
      <w:rPr>
        <w:rFonts w:hint="default"/>
      </w:rPr>
    </w:lvl>
    <w:lvl w:ilvl="1" w:tplc="0CF69EA4">
      <w:numFmt w:val="none"/>
      <w:lvlText w:val=""/>
      <w:lvlJc w:val="left"/>
      <w:pPr>
        <w:tabs>
          <w:tab w:val="num" w:pos="360"/>
        </w:tabs>
      </w:pPr>
    </w:lvl>
    <w:lvl w:ilvl="2" w:tplc="A78AF750">
      <w:numFmt w:val="none"/>
      <w:lvlText w:val=""/>
      <w:lvlJc w:val="left"/>
      <w:pPr>
        <w:tabs>
          <w:tab w:val="num" w:pos="360"/>
        </w:tabs>
      </w:pPr>
    </w:lvl>
    <w:lvl w:ilvl="3" w:tplc="6EC4C5A0">
      <w:numFmt w:val="none"/>
      <w:lvlText w:val=""/>
      <w:lvlJc w:val="left"/>
      <w:pPr>
        <w:tabs>
          <w:tab w:val="num" w:pos="360"/>
        </w:tabs>
      </w:pPr>
    </w:lvl>
    <w:lvl w:ilvl="4" w:tplc="13145354">
      <w:numFmt w:val="none"/>
      <w:lvlText w:val=""/>
      <w:lvlJc w:val="left"/>
      <w:pPr>
        <w:tabs>
          <w:tab w:val="num" w:pos="360"/>
        </w:tabs>
      </w:pPr>
    </w:lvl>
    <w:lvl w:ilvl="5" w:tplc="5366BF8E">
      <w:numFmt w:val="none"/>
      <w:lvlText w:val=""/>
      <w:lvlJc w:val="left"/>
      <w:pPr>
        <w:tabs>
          <w:tab w:val="num" w:pos="360"/>
        </w:tabs>
      </w:pPr>
    </w:lvl>
    <w:lvl w:ilvl="6" w:tplc="3DD0A23A">
      <w:numFmt w:val="none"/>
      <w:lvlText w:val=""/>
      <w:lvlJc w:val="left"/>
      <w:pPr>
        <w:tabs>
          <w:tab w:val="num" w:pos="360"/>
        </w:tabs>
      </w:pPr>
    </w:lvl>
    <w:lvl w:ilvl="7" w:tplc="01E4D554">
      <w:numFmt w:val="none"/>
      <w:lvlText w:val=""/>
      <w:lvlJc w:val="left"/>
      <w:pPr>
        <w:tabs>
          <w:tab w:val="num" w:pos="360"/>
        </w:tabs>
      </w:pPr>
    </w:lvl>
    <w:lvl w:ilvl="8" w:tplc="92962C8E">
      <w:numFmt w:val="none"/>
      <w:lvlText w:val=""/>
      <w:lvlJc w:val="left"/>
      <w:pPr>
        <w:tabs>
          <w:tab w:val="num" w:pos="360"/>
        </w:tabs>
      </w:p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B783C"/>
    <w:rsid w:val="00031433"/>
    <w:rsid w:val="00185D3E"/>
    <w:rsid w:val="002449A3"/>
    <w:rsid w:val="00395252"/>
    <w:rsid w:val="004B48A7"/>
    <w:rsid w:val="00537FCF"/>
    <w:rsid w:val="005A232F"/>
    <w:rsid w:val="005A4537"/>
    <w:rsid w:val="005E2A83"/>
    <w:rsid w:val="005F4DA0"/>
    <w:rsid w:val="00876451"/>
    <w:rsid w:val="008B783C"/>
    <w:rsid w:val="00A9627B"/>
    <w:rsid w:val="00B50BD8"/>
    <w:rsid w:val="00CC5F27"/>
    <w:rsid w:val="00D61004"/>
    <w:rsid w:val="00F72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2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5252"/>
    <w:rPr>
      <w:color w:val="0000FF"/>
      <w:u w:val="single"/>
    </w:rPr>
  </w:style>
  <w:style w:type="paragraph" w:styleId="a4">
    <w:name w:val="header"/>
    <w:basedOn w:val="a"/>
    <w:link w:val="a5"/>
    <w:rsid w:val="00395252"/>
    <w:pPr>
      <w:tabs>
        <w:tab w:val="center" w:pos="4677"/>
        <w:tab w:val="right" w:pos="9355"/>
      </w:tabs>
    </w:pPr>
  </w:style>
  <w:style w:type="character" w:customStyle="1" w:styleId="a5">
    <w:name w:val="Верхний колонтитул Знак"/>
    <w:basedOn w:val="a0"/>
    <w:link w:val="a4"/>
    <w:rsid w:val="00395252"/>
    <w:rPr>
      <w:rFonts w:ascii="Times New Roman" w:eastAsia="Times New Roman" w:hAnsi="Times New Roman" w:cs="Times New Roman"/>
      <w:sz w:val="24"/>
      <w:szCs w:val="24"/>
      <w:lang w:eastAsia="ru-RU"/>
    </w:rPr>
  </w:style>
  <w:style w:type="paragraph" w:customStyle="1" w:styleId="ConsPlusTitle">
    <w:name w:val="ConsPlusTitle"/>
    <w:rsid w:val="003952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537FCF"/>
    <w:pPr>
      <w:ind w:left="720"/>
      <w:contextualSpacing/>
    </w:pPr>
  </w:style>
  <w:style w:type="paragraph" w:customStyle="1" w:styleId="Style12">
    <w:name w:val="Style12"/>
    <w:basedOn w:val="a"/>
    <w:uiPriority w:val="99"/>
    <w:rsid w:val="005A232F"/>
    <w:pPr>
      <w:widowControl w:val="0"/>
      <w:autoSpaceDE w:val="0"/>
      <w:autoSpaceDN w:val="0"/>
      <w:adjustRightInd w:val="0"/>
      <w:spacing w:line="323" w:lineRule="exact"/>
      <w:ind w:firstLine="706"/>
      <w:jc w:val="both"/>
    </w:pPr>
    <w:rPr>
      <w:rFonts w:ascii="Cambria" w:hAnsi="Cambria"/>
    </w:rPr>
  </w:style>
  <w:style w:type="paragraph" w:styleId="2">
    <w:name w:val="Body Text Indent 2"/>
    <w:basedOn w:val="a"/>
    <w:link w:val="20"/>
    <w:rsid w:val="005A232F"/>
    <w:pPr>
      <w:spacing w:after="120" w:line="480" w:lineRule="auto"/>
      <w:ind w:left="283"/>
    </w:pPr>
  </w:style>
  <w:style w:type="character" w:customStyle="1" w:styleId="20">
    <w:name w:val="Основной текст с отступом 2 Знак"/>
    <w:basedOn w:val="a0"/>
    <w:link w:val="2"/>
    <w:rsid w:val="005A232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2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5252"/>
    <w:rPr>
      <w:color w:val="0000FF"/>
      <w:u w:val="single"/>
    </w:rPr>
  </w:style>
  <w:style w:type="paragraph" w:styleId="a4">
    <w:name w:val="header"/>
    <w:basedOn w:val="a"/>
    <w:link w:val="a5"/>
    <w:rsid w:val="00395252"/>
    <w:pPr>
      <w:tabs>
        <w:tab w:val="center" w:pos="4677"/>
        <w:tab w:val="right" w:pos="9355"/>
      </w:tabs>
    </w:pPr>
  </w:style>
  <w:style w:type="character" w:customStyle="1" w:styleId="a5">
    <w:name w:val="Верхний колонтитул Знак"/>
    <w:basedOn w:val="a0"/>
    <w:link w:val="a4"/>
    <w:rsid w:val="00395252"/>
    <w:rPr>
      <w:rFonts w:ascii="Times New Roman" w:eastAsia="Times New Roman" w:hAnsi="Times New Roman" w:cs="Times New Roman"/>
      <w:sz w:val="24"/>
      <w:szCs w:val="24"/>
      <w:lang w:eastAsia="ru-RU"/>
    </w:rPr>
  </w:style>
  <w:style w:type="paragraph" w:customStyle="1" w:styleId="ConsPlusTitle">
    <w:name w:val="ConsPlusTitle"/>
    <w:rsid w:val="003952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537F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1918</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глав_бух_адм</dc:creator>
  <cp:lastModifiedBy>АДМ-АЛМАЗНЫЙ3</cp:lastModifiedBy>
  <cp:revision>5</cp:revision>
  <cp:lastPrinted>2018-02-01T03:59:00Z</cp:lastPrinted>
  <dcterms:created xsi:type="dcterms:W3CDTF">2018-02-01T03:39:00Z</dcterms:created>
  <dcterms:modified xsi:type="dcterms:W3CDTF">2018-02-01T06:59:00Z</dcterms:modified>
</cp:coreProperties>
</file>