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5D" w:rsidRPr="00E2362C" w:rsidRDefault="00E2362C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E2362C">
        <w:rPr>
          <w:rFonts w:ascii="Times New Roman" w:hAnsi="Times New Roman"/>
          <w:szCs w:val="24"/>
        </w:rPr>
        <w:t xml:space="preserve">Приложение </w:t>
      </w:r>
    </w:p>
    <w:p w:rsidR="00E2362C" w:rsidRPr="00E2362C" w:rsidRDefault="00E2362C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E2362C">
        <w:rPr>
          <w:rFonts w:ascii="Times New Roman" w:hAnsi="Times New Roman"/>
          <w:szCs w:val="24"/>
        </w:rPr>
        <w:t xml:space="preserve">к постановлению </w:t>
      </w:r>
    </w:p>
    <w:p w:rsidR="00E2362C" w:rsidRPr="00E2362C" w:rsidRDefault="00E2362C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E2362C">
        <w:rPr>
          <w:rFonts w:ascii="Times New Roman" w:hAnsi="Times New Roman"/>
          <w:szCs w:val="24"/>
        </w:rPr>
        <w:t>от________2018г. №_____</w:t>
      </w:r>
    </w:p>
    <w:p w:rsidR="00672DCD" w:rsidRPr="00E2362C" w:rsidRDefault="00CC7D70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E2362C">
        <w:rPr>
          <w:rFonts w:ascii="Times New Roman" w:hAnsi="Times New Roman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72DCD" w:rsidRPr="00B531F3" w:rsidTr="00E2362C">
        <w:trPr>
          <w:trHeight w:val="14057"/>
        </w:trPr>
        <w:tc>
          <w:tcPr>
            <w:tcW w:w="9747" w:type="dxa"/>
          </w:tcPr>
          <w:p w:rsidR="00672DCD" w:rsidRPr="00B531F3" w:rsidRDefault="00CC7D70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16C55" w:rsidRDefault="00116C55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16C55" w:rsidRPr="00B531F3" w:rsidRDefault="00116C55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D72BD6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Муниципальная</w:t>
            </w:r>
            <w:r w:rsidR="00672DCD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программа 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>МО «Мирнинский район» Республики Саха (Якутия)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72DCD" w:rsidRPr="00B531F3" w:rsidRDefault="00CC7D70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«Создание условий для оказания медицинской помощи населению и охраны здоровья граждан</w:t>
            </w:r>
            <w:r w:rsidR="00116C55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на 2019-2023</w:t>
            </w:r>
            <w:r w:rsidR="00672DCD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  <w:r w:rsidR="00116C55" w:rsidRPr="00B531F3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1E5B87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(в редакции постановлений № 200 от 08.02.2019, № 562 от 10.04.2019</w:t>
            </w:r>
            <w:r w:rsidR="00AC77E9">
              <w:rPr>
                <w:rFonts w:ascii="Times New Roman" w:hAnsi="Times New Roman"/>
                <w:b/>
                <w:szCs w:val="24"/>
              </w:rPr>
              <w:t>, № 1414 от 08.10.2019</w:t>
            </w:r>
            <w:r w:rsidR="00553732">
              <w:rPr>
                <w:rFonts w:ascii="Times New Roman" w:hAnsi="Times New Roman"/>
                <w:b/>
                <w:szCs w:val="24"/>
              </w:rPr>
              <w:t>, № 1882 от 18.12.2019 г.</w:t>
            </w:r>
            <w:r w:rsidR="007536A6">
              <w:rPr>
                <w:rFonts w:ascii="Times New Roman" w:hAnsi="Times New Roman"/>
                <w:b/>
                <w:szCs w:val="24"/>
              </w:rPr>
              <w:t>, № 0341 от 19.03.2020 г.</w:t>
            </w:r>
            <w:r w:rsidR="00B90C11">
              <w:rPr>
                <w:rFonts w:ascii="Times New Roman" w:hAnsi="Times New Roman"/>
                <w:b/>
                <w:szCs w:val="24"/>
              </w:rPr>
              <w:t>, № 0404 от 27.03.2020 г.</w:t>
            </w:r>
            <w:r w:rsidR="00FE56DC">
              <w:rPr>
                <w:rFonts w:ascii="Times New Roman" w:hAnsi="Times New Roman"/>
                <w:b/>
                <w:szCs w:val="24"/>
              </w:rPr>
              <w:t>, № 0542 от 28.04.2020 г.</w:t>
            </w:r>
            <w:r w:rsidR="00591E0F">
              <w:rPr>
                <w:rFonts w:ascii="Times New Roman" w:hAnsi="Times New Roman"/>
                <w:b/>
                <w:szCs w:val="24"/>
              </w:rPr>
              <w:t>, № 0602 от 12.05.2020 г.</w:t>
            </w:r>
            <w:r w:rsidR="008C36AF">
              <w:rPr>
                <w:rFonts w:ascii="Times New Roman" w:hAnsi="Times New Roman"/>
                <w:b/>
                <w:szCs w:val="24"/>
              </w:rPr>
              <w:t>, № 0645 от 21.05.2020 г., № 0942 от 08.07.2020 г.</w:t>
            </w:r>
            <w:r w:rsidR="00DA7B78">
              <w:rPr>
                <w:rFonts w:ascii="Times New Roman" w:hAnsi="Times New Roman"/>
                <w:b/>
                <w:szCs w:val="24"/>
              </w:rPr>
              <w:t>, № 1524 от 16.10.2020 г.</w:t>
            </w:r>
            <w:r w:rsidR="00213EF7">
              <w:rPr>
                <w:rFonts w:ascii="Times New Roman" w:hAnsi="Times New Roman"/>
                <w:b/>
                <w:szCs w:val="24"/>
              </w:rPr>
              <w:t>, № 1652 от 23.11.2020 г.</w:t>
            </w:r>
            <w:r w:rsidR="000C7A7D">
              <w:rPr>
                <w:rFonts w:ascii="Times New Roman" w:hAnsi="Times New Roman"/>
                <w:b/>
                <w:szCs w:val="24"/>
              </w:rPr>
              <w:t>, № 2145 от 29.12.2020 г.</w:t>
            </w:r>
            <w:r>
              <w:rPr>
                <w:rFonts w:ascii="Times New Roman" w:hAnsi="Times New Roman"/>
                <w:b/>
                <w:szCs w:val="24"/>
              </w:rPr>
              <w:t>)</w:t>
            </w: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B531F3" w:rsidRDefault="00257EFA" w:rsidP="00257E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E2362C" w:rsidRDefault="00E2362C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8C36AF" w:rsidP="008C36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</w:t>
            </w:r>
            <w:r w:rsidR="00CC7D70">
              <w:rPr>
                <w:rFonts w:ascii="Times New Roman" w:hAnsi="Times New Roman"/>
                <w:b/>
                <w:szCs w:val="24"/>
              </w:rPr>
              <w:t>Мирный, 2018</w:t>
            </w:r>
            <w:r w:rsidR="00672DCD" w:rsidRPr="00B531F3">
              <w:rPr>
                <w:rFonts w:ascii="Times New Roman" w:hAnsi="Times New Roman"/>
                <w:b/>
                <w:szCs w:val="24"/>
              </w:rPr>
              <w:t>г.</w:t>
            </w: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2DCD" w:rsidRPr="00C52B6B" w:rsidRDefault="00672DCD" w:rsidP="00C52B6B">
      <w:pPr>
        <w:rPr>
          <w:rFonts w:ascii="Times New Roman" w:hAnsi="Times New Roman"/>
          <w:szCs w:val="24"/>
        </w:rPr>
        <w:sectPr w:rsidR="00672DCD" w:rsidRPr="00C52B6B" w:rsidSect="00E2362C">
          <w:pgSz w:w="11906" w:h="16838"/>
          <w:pgMar w:top="426" w:right="566" w:bottom="851" w:left="1701" w:header="720" w:footer="720" w:gutter="0"/>
          <w:cols w:space="708"/>
          <w:titlePg/>
          <w:docGrid w:linePitch="360"/>
        </w:sectPr>
      </w:pPr>
    </w:p>
    <w:p w:rsidR="00B770B6" w:rsidRDefault="00554A63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FA6123" w:rsidRPr="00B531F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3100FD" w:rsidRPr="00B531F3" w:rsidRDefault="003100FD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54A1D" w:rsidRPr="001B6D99" w:rsidRDefault="00E54A1D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1B6D99" w:rsidTr="00345469">
        <w:tc>
          <w:tcPr>
            <w:tcW w:w="567" w:type="dxa"/>
          </w:tcPr>
          <w:p w:rsidR="00345469" w:rsidRPr="001B6D99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345469" w:rsidRPr="001B6D99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  <w:p w:rsidR="00345469" w:rsidRPr="001B6D99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345469" w:rsidRPr="001B6D99" w:rsidRDefault="00CC7D70" w:rsidP="00C52B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Создание условий для оказания медицинской помощи населению и охраны здоровья граждан</w:t>
            </w:r>
            <w:r w:rsidR="00116C5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116C55" w:rsidRPr="001B6D99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</w:tr>
    </w:tbl>
    <w:p w:rsidR="00D94166" w:rsidRPr="00B531F3" w:rsidRDefault="00D9416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1B6D99" w:rsidTr="00345469">
        <w:tc>
          <w:tcPr>
            <w:tcW w:w="567" w:type="dxa"/>
          </w:tcPr>
          <w:p w:rsidR="00345469" w:rsidRPr="001B6D99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345469" w:rsidRPr="001B6D99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899" w:type="dxa"/>
          </w:tcPr>
          <w:p w:rsidR="00257EFA" w:rsidRPr="001B6D99" w:rsidRDefault="00CC7D70" w:rsidP="00257E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2019-2023 годы</w:t>
            </w:r>
          </w:p>
        </w:tc>
      </w:tr>
    </w:tbl>
    <w:p w:rsidR="00D94166" w:rsidRPr="001B6D99" w:rsidRDefault="00D94166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1B6D99" w:rsidTr="00CC7D70">
        <w:trPr>
          <w:trHeight w:val="641"/>
        </w:trPr>
        <w:tc>
          <w:tcPr>
            <w:tcW w:w="567" w:type="dxa"/>
          </w:tcPr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345469" w:rsidRPr="001B6D99" w:rsidRDefault="00CC7D70" w:rsidP="001243BB">
            <w:pPr>
              <w:overflowPunct w:val="0"/>
              <w:autoSpaceDE w:val="0"/>
              <w:autoSpaceDN w:val="0"/>
              <w:adjustRightInd w:val="0"/>
              <w:ind w:firstLine="136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Отдел медицинского обеспечения</w:t>
            </w:r>
            <w:r w:rsidR="005D45A9">
              <w:rPr>
                <w:rFonts w:ascii="Times New Roman" w:hAnsi="Times New Roman"/>
                <w:sz w:val="28"/>
                <w:szCs w:val="28"/>
              </w:rPr>
              <w:t xml:space="preserve"> Администрации МО «Мирнинский район»</w:t>
            </w:r>
          </w:p>
        </w:tc>
      </w:tr>
    </w:tbl>
    <w:p w:rsidR="00D94166" w:rsidRPr="001B6D99" w:rsidRDefault="00D94166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1B6D99" w:rsidTr="00345469">
        <w:trPr>
          <w:trHeight w:val="714"/>
        </w:trPr>
        <w:tc>
          <w:tcPr>
            <w:tcW w:w="567" w:type="dxa"/>
          </w:tcPr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45469" w:rsidRPr="001B6D99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345469" w:rsidRPr="001B6D99" w:rsidRDefault="00CC7D70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ГБУ РС (Я) «Мирнинская ЦРБ», ГБУ РС (Я) «Удачнинская ГБ», ГБУ РС (Я) «Айхальская ГБ</w:t>
            </w:r>
            <w:r w:rsidR="000D6509">
              <w:rPr>
                <w:rFonts w:ascii="Times New Roman" w:hAnsi="Times New Roman"/>
                <w:sz w:val="28"/>
                <w:szCs w:val="28"/>
              </w:rPr>
              <w:t>», фармацевтические организации, осуществляющие производственную деятельность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, МКУ «Комитет имущественных отношений», контрактная служба</w:t>
            </w:r>
            <w:r w:rsidR="000D6509">
              <w:rPr>
                <w:rFonts w:ascii="Times New Roman" w:hAnsi="Times New Roman"/>
                <w:sz w:val="28"/>
                <w:szCs w:val="28"/>
              </w:rPr>
              <w:t>, управление социальной политики, отдел медицинского обеспечения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33503A">
              <w:rPr>
                <w:rFonts w:ascii="Times New Roman" w:hAnsi="Times New Roman"/>
                <w:sz w:val="28"/>
                <w:szCs w:val="28"/>
              </w:rPr>
              <w:t>д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министрации МО «Мирнинский район»</w:t>
            </w:r>
            <w:r w:rsidR="008C36AF">
              <w:rPr>
                <w:rFonts w:ascii="Times New Roman" w:hAnsi="Times New Roman"/>
                <w:sz w:val="28"/>
                <w:szCs w:val="28"/>
              </w:rPr>
              <w:t>, управление архитектуры и градостроительства</w:t>
            </w:r>
          </w:p>
        </w:tc>
      </w:tr>
    </w:tbl>
    <w:p w:rsidR="00D94166" w:rsidRPr="001B6D99" w:rsidRDefault="00D94166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1B6D99" w:rsidTr="00345469">
        <w:tc>
          <w:tcPr>
            <w:tcW w:w="567" w:type="dxa"/>
          </w:tcPr>
          <w:p w:rsidR="00345469" w:rsidRPr="001B6D99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345469" w:rsidRPr="001B6D99" w:rsidRDefault="00D731A3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345469" w:rsidRPr="001B6D99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345469" w:rsidRPr="001B6D99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99" w:type="dxa"/>
          </w:tcPr>
          <w:p w:rsidR="00345469" w:rsidRPr="001B6D99" w:rsidRDefault="00936726" w:rsidP="006E0A42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E0A42">
              <w:rPr>
                <w:rFonts w:ascii="Times New Roman" w:hAnsi="Times New Roman"/>
                <w:sz w:val="28"/>
                <w:szCs w:val="28"/>
              </w:rPr>
              <w:t>с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оздание условий для формирования здорового образа жизни у населения Мирнинского района</w:t>
            </w:r>
            <w:r w:rsidR="006E0A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6726" w:rsidRPr="001B6D99" w:rsidRDefault="006E0A42" w:rsidP="006E0A42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936726" w:rsidRPr="001B6D99">
              <w:rPr>
                <w:rFonts w:ascii="Times New Roman" w:hAnsi="Times New Roman"/>
                <w:sz w:val="28"/>
                <w:szCs w:val="28"/>
              </w:rPr>
              <w:t>оздание благоприятных условий в целях привлечения и закрепления медицинских и фармацевтических работников в медицинских организациях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6726" w:rsidRPr="001B6D99" w:rsidRDefault="006E0A42" w:rsidP="006E0A42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936726" w:rsidRPr="001B6D99">
              <w:rPr>
                <w:rFonts w:ascii="Times New Roman" w:hAnsi="Times New Roman"/>
                <w:sz w:val="28"/>
                <w:szCs w:val="28"/>
              </w:rPr>
              <w:t>оздание условий для улучшения лекарственного обеспечения населения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6726" w:rsidRPr="001B6D99" w:rsidRDefault="006E0A42" w:rsidP="006E0A42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936726" w:rsidRPr="001B6D99">
              <w:rPr>
                <w:rFonts w:ascii="Times New Roman" w:hAnsi="Times New Roman"/>
                <w:sz w:val="28"/>
                <w:szCs w:val="28"/>
              </w:rPr>
              <w:t>оздание условий для развития донорского движения в Мирнинском районе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6726" w:rsidRPr="001B6D99" w:rsidRDefault="006E0A42" w:rsidP="006E0A42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936726" w:rsidRPr="001B6D99">
              <w:rPr>
                <w:rFonts w:ascii="Times New Roman" w:hAnsi="Times New Roman"/>
                <w:sz w:val="28"/>
                <w:szCs w:val="28"/>
              </w:rPr>
              <w:t>оздание условий для профилактики туберкулеза на территории Мирнинского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6726" w:rsidRPr="001B6D99" w:rsidRDefault="006E0A42" w:rsidP="006E0A42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936726" w:rsidRPr="001B6D99">
              <w:rPr>
                <w:rFonts w:ascii="Times New Roman" w:hAnsi="Times New Roman"/>
                <w:sz w:val="28"/>
                <w:szCs w:val="28"/>
              </w:rPr>
              <w:t xml:space="preserve">оздание условий для </w:t>
            </w:r>
            <w:r w:rsidR="008E73F6">
              <w:rPr>
                <w:rFonts w:ascii="Times New Roman" w:hAnsi="Times New Roman"/>
                <w:sz w:val="28"/>
                <w:szCs w:val="28"/>
              </w:rPr>
              <w:t xml:space="preserve">ранней диагностики и </w:t>
            </w:r>
            <w:r w:rsidR="00936726" w:rsidRPr="001B6D99">
              <w:rPr>
                <w:rFonts w:ascii="Times New Roman" w:hAnsi="Times New Roman"/>
                <w:sz w:val="28"/>
                <w:szCs w:val="28"/>
              </w:rPr>
              <w:t>профилактики онкологических заболеваний</w:t>
            </w:r>
          </w:p>
        </w:tc>
      </w:tr>
    </w:tbl>
    <w:p w:rsidR="00207789" w:rsidRPr="00B531F3" w:rsidRDefault="00207789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1B6D99" w:rsidTr="004F2430">
        <w:trPr>
          <w:trHeight w:val="983"/>
        </w:trPr>
        <w:tc>
          <w:tcPr>
            <w:tcW w:w="567" w:type="dxa"/>
          </w:tcPr>
          <w:p w:rsidR="00345469" w:rsidRPr="001B6D99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:rsidR="00345469" w:rsidRPr="001B6D99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345469" w:rsidRPr="001B6D99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99" w:type="dxa"/>
          </w:tcPr>
          <w:p w:rsidR="00ED3D32" w:rsidRPr="00DF015E" w:rsidRDefault="00D36DB1" w:rsidP="00DF015E">
            <w:pPr>
              <w:pStyle w:val="af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1B6D99">
              <w:rPr>
                <w:sz w:val="28"/>
                <w:szCs w:val="28"/>
              </w:rPr>
              <w:t>Развитие инфраструктуры здоровьесбережения в районе</w:t>
            </w:r>
            <w:r w:rsidR="000D6509">
              <w:rPr>
                <w:sz w:val="28"/>
                <w:szCs w:val="28"/>
              </w:rPr>
              <w:t>.</w:t>
            </w:r>
          </w:p>
          <w:p w:rsidR="00ED3D32" w:rsidRPr="00DF015E" w:rsidRDefault="00ED3D32" w:rsidP="00DF015E">
            <w:pPr>
              <w:pStyle w:val="af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1B6D99">
              <w:rPr>
                <w:sz w:val="28"/>
                <w:szCs w:val="28"/>
              </w:rPr>
              <w:t>Повышение укомплектованности кадрами медицинских организаций района и медицинских кабинетов образовательных учреждений</w:t>
            </w:r>
            <w:r w:rsidR="000D6509">
              <w:rPr>
                <w:sz w:val="28"/>
                <w:szCs w:val="28"/>
              </w:rPr>
              <w:t>.</w:t>
            </w:r>
          </w:p>
          <w:p w:rsidR="009829F7" w:rsidRPr="00DF015E" w:rsidRDefault="009829F7" w:rsidP="00DF015E">
            <w:pPr>
              <w:pStyle w:val="af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1B6D99">
              <w:rPr>
                <w:sz w:val="28"/>
                <w:szCs w:val="28"/>
              </w:rPr>
              <w:t>Повышение доступности лекарственной помощи населению</w:t>
            </w:r>
            <w:r w:rsidR="000D6509">
              <w:rPr>
                <w:sz w:val="28"/>
                <w:szCs w:val="28"/>
              </w:rPr>
              <w:t>.</w:t>
            </w:r>
          </w:p>
          <w:p w:rsidR="00BB7420" w:rsidRPr="00DF015E" w:rsidRDefault="00BB7420" w:rsidP="00DF015E">
            <w:pPr>
              <w:pStyle w:val="af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1B6D99">
              <w:rPr>
                <w:sz w:val="28"/>
                <w:szCs w:val="28"/>
              </w:rPr>
              <w:t>Пропаганда и повышение престижа массового донорства крови</w:t>
            </w:r>
            <w:r w:rsidR="004E086B">
              <w:rPr>
                <w:sz w:val="28"/>
                <w:szCs w:val="28"/>
              </w:rPr>
              <w:t xml:space="preserve"> и ее компонентов</w:t>
            </w:r>
            <w:r w:rsidR="00DF015E">
              <w:rPr>
                <w:sz w:val="28"/>
                <w:szCs w:val="28"/>
              </w:rPr>
              <w:t>, с</w:t>
            </w:r>
            <w:r w:rsidRPr="00DF015E">
              <w:rPr>
                <w:sz w:val="28"/>
                <w:szCs w:val="28"/>
              </w:rPr>
              <w:t xml:space="preserve">оздание условий для обеспечения </w:t>
            </w:r>
            <w:r w:rsidRPr="00DF015E">
              <w:rPr>
                <w:sz w:val="28"/>
                <w:szCs w:val="28"/>
              </w:rPr>
              <w:lastRenderedPageBreak/>
              <w:t>безопасности донорской кро</w:t>
            </w:r>
            <w:r w:rsidR="00DF015E">
              <w:rPr>
                <w:sz w:val="28"/>
                <w:szCs w:val="28"/>
              </w:rPr>
              <w:t>ви</w:t>
            </w:r>
            <w:r w:rsidR="000D6509">
              <w:rPr>
                <w:sz w:val="28"/>
                <w:szCs w:val="28"/>
              </w:rPr>
              <w:t>.</w:t>
            </w:r>
            <w:r w:rsidR="00DF015E">
              <w:rPr>
                <w:sz w:val="28"/>
                <w:szCs w:val="28"/>
              </w:rPr>
              <w:t xml:space="preserve"> </w:t>
            </w:r>
          </w:p>
          <w:p w:rsidR="00DF4BA8" w:rsidRPr="00DF015E" w:rsidRDefault="000A39DE" w:rsidP="00DF015E">
            <w:pPr>
              <w:pStyle w:val="af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работы по выявлению и профилактике туберкулеза</w:t>
            </w:r>
            <w:r w:rsidR="000D6509">
              <w:rPr>
                <w:sz w:val="28"/>
                <w:szCs w:val="28"/>
              </w:rPr>
              <w:t>.</w:t>
            </w:r>
          </w:p>
          <w:p w:rsidR="00EB0F73" w:rsidRPr="001B6D99" w:rsidRDefault="003E65F6" w:rsidP="00EB0F73">
            <w:pPr>
              <w:pStyle w:val="af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выявляемости</w:t>
            </w:r>
            <w:r w:rsidR="00EB0F73" w:rsidRPr="001B6D99">
              <w:rPr>
                <w:sz w:val="28"/>
                <w:szCs w:val="28"/>
              </w:rPr>
              <w:t xml:space="preserve"> онкологических заболеваний </w:t>
            </w:r>
            <w:r w:rsidR="004F2430">
              <w:rPr>
                <w:sz w:val="28"/>
                <w:szCs w:val="28"/>
              </w:rPr>
              <w:t>на ранних стадиях</w:t>
            </w:r>
            <w:r>
              <w:rPr>
                <w:sz w:val="28"/>
                <w:szCs w:val="28"/>
              </w:rPr>
              <w:t>, усиление работы по их профилактике</w:t>
            </w:r>
            <w:r w:rsidR="000D6509">
              <w:rPr>
                <w:sz w:val="28"/>
                <w:szCs w:val="28"/>
              </w:rPr>
              <w:t>.</w:t>
            </w:r>
          </w:p>
          <w:p w:rsidR="00345469" w:rsidRPr="001B6D99" w:rsidRDefault="00B51A23" w:rsidP="001E345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firstLine="175"/>
              <w:textAlignment w:val="baseline"/>
              <w:rPr>
                <w:sz w:val="28"/>
                <w:szCs w:val="28"/>
              </w:rPr>
            </w:pPr>
            <w:r w:rsidRPr="001B6D99">
              <w:rPr>
                <w:sz w:val="28"/>
                <w:szCs w:val="28"/>
              </w:rPr>
              <w:t xml:space="preserve"> </w:t>
            </w:r>
          </w:p>
        </w:tc>
      </w:tr>
    </w:tbl>
    <w:p w:rsidR="00C86000" w:rsidRDefault="00C86000">
      <w:pPr>
        <w:rPr>
          <w:rFonts w:ascii="Times New Roman" w:hAnsi="Times New Roman"/>
          <w:szCs w:val="24"/>
        </w:rPr>
      </w:pPr>
    </w:p>
    <w:tbl>
      <w:tblPr>
        <w:tblStyle w:val="ab"/>
        <w:tblW w:w="10490" w:type="dxa"/>
        <w:tblInd w:w="108" w:type="dxa"/>
        <w:tblLook w:val="04A0" w:firstRow="1" w:lastRow="0" w:firstColumn="1" w:lastColumn="0" w:noHBand="0" w:noVBand="1"/>
      </w:tblPr>
      <w:tblGrid>
        <w:gridCol w:w="540"/>
        <w:gridCol w:w="2000"/>
        <w:gridCol w:w="1642"/>
        <w:gridCol w:w="1596"/>
        <w:gridCol w:w="1482"/>
        <w:gridCol w:w="1615"/>
        <w:gridCol w:w="1615"/>
      </w:tblGrid>
      <w:tr w:rsidR="005B1E4F" w:rsidTr="008C36AF">
        <w:tc>
          <w:tcPr>
            <w:tcW w:w="540" w:type="dxa"/>
            <w:vMerge w:val="restart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000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Финансовое обеспечение программы (руб.):</w:t>
            </w:r>
          </w:p>
        </w:tc>
        <w:tc>
          <w:tcPr>
            <w:tcW w:w="1642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596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1482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1615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1615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2023</w:t>
            </w:r>
          </w:p>
        </w:tc>
      </w:tr>
      <w:tr w:rsidR="005B1E4F" w:rsidTr="008C36AF">
        <w:tc>
          <w:tcPr>
            <w:tcW w:w="540" w:type="dxa"/>
            <w:vMerge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42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2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5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5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</w:tr>
      <w:tr w:rsidR="005B1E4F" w:rsidTr="008C36AF">
        <w:tc>
          <w:tcPr>
            <w:tcW w:w="540" w:type="dxa"/>
            <w:vMerge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1642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2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5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5" w:type="dxa"/>
          </w:tcPr>
          <w:p w:rsidR="005B1E4F" w:rsidRDefault="005B1E4F">
            <w:pPr>
              <w:rPr>
                <w:rFonts w:ascii="Times New Roman" w:hAnsi="Times New Roman"/>
                <w:szCs w:val="24"/>
              </w:rPr>
            </w:pPr>
          </w:p>
        </w:tc>
      </w:tr>
      <w:tr w:rsidR="000C7A7D" w:rsidTr="008C36AF">
        <w:tc>
          <w:tcPr>
            <w:tcW w:w="540" w:type="dxa"/>
            <w:vMerge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642" w:type="dxa"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18 809 030.59</w:t>
            </w:r>
          </w:p>
        </w:tc>
        <w:tc>
          <w:tcPr>
            <w:tcW w:w="1596" w:type="dxa"/>
          </w:tcPr>
          <w:p w:rsidR="000C7A7D" w:rsidRPr="008C36AF" w:rsidRDefault="000C7A7D" w:rsidP="000C7A7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15 296 971.89</w:t>
            </w:r>
          </w:p>
        </w:tc>
        <w:tc>
          <w:tcPr>
            <w:tcW w:w="1482" w:type="dxa"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3 502 910</w:t>
            </w:r>
          </w:p>
        </w:tc>
        <w:tc>
          <w:tcPr>
            <w:tcW w:w="1615" w:type="dxa"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3 502 910</w:t>
            </w:r>
          </w:p>
        </w:tc>
        <w:tc>
          <w:tcPr>
            <w:tcW w:w="1615" w:type="dxa"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3 502 910</w:t>
            </w:r>
          </w:p>
        </w:tc>
      </w:tr>
      <w:tr w:rsidR="00553732" w:rsidTr="008C36AF">
        <w:tc>
          <w:tcPr>
            <w:tcW w:w="540" w:type="dxa"/>
            <w:vMerge/>
          </w:tcPr>
          <w:p w:rsidR="00553732" w:rsidRDefault="00553732" w:rsidP="005537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553732" w:rsidRDefault="00553732" w:rsidP="005537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642" w:type="dxa"/>
          </w:tcPr>
          <w:p w:rsidR="00553732" w:rsidRDefault="00553732" w:rsidP="005537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553732" w:rsidRDefault="00553732" w:rsidP="005537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2" w:type="dxa"/>
          </w:tcPr>
          <w:p w:rsidR="00553732" w:rsidRDefault="00553732" w:rsidP="005537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5" w:type="dxa"/>
          </w:tcPr>
          <w:p w:rsidR="00553732" w:rsidRDefault="00553732" w:rsidP="005537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5" w:type="dxa"/>
          </w:tcPr>
          <w:p w:rsidR="00553732" w:rsidRDefault="00553732" w:rsidP="00553732">
            <w:pPr>
              <w:rPr>
                <w:rFonts w:ascii="Times New Roman" w:hAnsi="Times New Roman"/>
                <w:szCs w:val="24"/>
              </w:rPr>
            </w:pPr>
          </w:p>
        </w:tc>
      </w:tr>
      <w:tr w:rsidR="000C7A7D" w:rsidTr="008C36AF">
        <w:tc>
          <w:tcPr>
            <w:tcW w:w="540" w:type="dxa"/>
            <w:vMerge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 по программе</w:t>
            </w:r>
          </w:p>
        </w:tc>
        <w:tc>
          <w:tcPr>
            <w:tcW w:w="1642" w:type="dxa"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18 809 030.59</w:t>
            </w:r>
          </w:p>
        </w:tc>
        <w:tc>
          <w:tcPr>
            <w:tcW w:w="1596" w:type="dxa"/>
          </w:tcPr>
          <w:p w:rsidR="000C7A7D" w:rsidRPr="008C36AF" w:rsidRDefault="000C7A7D" w:rsidP="000C7A7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15 296 971.89</w:t>
            </w:r>
          </w:p>
        </w:tc>
        <w:tc>
          <w:tcPr>
            <w:tcW w:w="1482" w:type="dxa"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3 502 910</w:t>
            </w:r>
          </w:p>
        </w:tc>
        <w:tc>
          <w:tcPr>
            <w:tcW w:w="1615" w:type="dxa"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3 502 910</w:t>
            </w:r>
          </w:p>
        </w:tc>
        <w:tc>
          <w:tcPr>
            <w:tcW w:w="1615" w:type="dxa"/>
          </w:tcPr>
          <w:p w:rsidR="000C7A7D" w:rsidRDefault="000C7A7D" w:rsidP="000C7A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3 502 910</w:t>
            </w:r>
          </w:p>
        </w:tc>
      </w:tr>
    </w:tbl>
    <w:p w:rsidR="00EF7199" w:rsidRPr="00B531F3" w:rsidRDefault="00EF7199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207BB5" w:rsidRPr="00207BB5" w:rsidTr="007A3BEB">
        <w:trPr>
          <w:trHeight w:val="3254"/>
        </w:trPr>
        <w:tc>
          <w:tcPr>
            <w:tcW w:w="567" w:type="dxa"/>
          </w:tcPr>
          <w:p w:rsidR="00747839" w:rsidRPr="00207BB5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24" w:type="dxa"/>
          </w:tcPr>
          <w:p w:rsidR="00747839" w:rsidRPr="00207BB5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207BB5">
              <w:rPr>
                <w:rFonts w:ascii="Times New Roman" w:hAnsi="Times New Roman"/>
                <w:szCs w:val="24"/>
              </w:rPr>
              <w:t>Планируемые результаты реализации программы</w:t>
            </w:r>
          </w:p>
          <w:p w:rsidR="00747839" w:rsidRPr="00207BB5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899" w:type="dxa"/>
          </w:tcPr>
          <w:p w:rsidR="009F0EDA" w:rsidRDefault="00747839" w:rsidP="00A76893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>1.</w:t>
            </w:r>
            <w:r w:rsidR="00EF7199">
              <w:rPr>
                <w:rFonts w:ascii="Times New Roman" w:hAnsi="Times New Roman"/>
                <w:szCs w:val="24"/>
              </w:rPr>
              <w:t xml:space="preserve"> </w:t>
            </w:r>
            <w:r w:rsidR="004B1A4B">
              <w:rPr>
                <w:rFonts w:ascii="Times New Roman" w:hAnsi="Times New Roman"/>
                <w:szCs w:val="24"/>
              </w:rPr>
              <w:t>Снижение общей заболеваемости населения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9F0EDA" w:rsidRPr="00207BB5" w:rsidRDefault="00A76893" w:rsidP="000D6509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9F0EDA">
              <w:rPr>
                <w:rFonts w:ascii="Times New Roman" w:hAnsi="Times New Roman"/>
                <w:szCs w:val="24"/>
              </w:rPr>
              <w:t>. Увеличение количества пациентов, обследованных с помощью приобретенного оборудования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747839" w:rsidRPr="00207BB5" w:rsidRDefault="00A76893" w:rsidP="000D6509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747839" w:rsidRPr="00207BB5">
              <w:rPr>
                <w:rFonts w:ascii="Times New Roman" w:hAnsi="Times New Roman"/>
                <w:szCs w:val="24"/>
              </w:rPr>
              <w:t>.</w:t>
            </w:r>
            <w:r w:rsidR="004B1A4B">
              <w:rPr>
                <w:rFonts w:ascii="Times New Roman" w:hAnsi="Times New Roman"/>
                <w:szCs w:val="24"/>
              </w:rPr>
              <w:t xml:space="preserve"> Пов</w:t>
            </w:r>
            <w:r w:rsidR="009F0EDA">
              <w:rPr>
                <w:rFonts w:ascii="Times New Roman" w:hAnsi="Times New Roman"/>
                <w:szCs w:val="24"/>
              </w:rPr>
              <w:t>ышение укомплектованности  врачебными кадрами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4B1A4B" w:rsidRDefault="00A76893" w:rsidP="00A7689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62A11">
              <w:rPr>
                <w:rFonts w:ascii="Times New Roman" w:hAnsi="Times New Roman"/>
                <w:sz w:val="28"/>
                <w:szCs w:val="28"/>
              </w:rPr>
              <w:t>4</w:t>
            </w:r>
            <w:r w:rsidR="004B1A4B" w:rsidRPr="00262A11">
              <w:rPr>
                <w:szCs w:val="24"/>
              </w:rPr>
              <w:t>.</w:t>
            </w:r>
            <w:r w:rsidR="004B1A4B">
              <w:rPr>
                <w:szCs w:val="24"/>
              </w:rPr>
              <w:t xml:space="preserve"> </w:t>
            </w:r>
            <w:r w:rsidR="004B1A4B">
              <w:rPr>
                <w:rFonts w:ascii="Times New Roman" w:hAnsi="Times New Roman"/>
                <w:szCs w:val="24"/>
              </w:rPr>
              <w:t>Пов</w:t>
            </w:r>
            <w:r w:rsidR="009F0EDA">
              <w:rPr>
                <w:rFonts w:ascii="Times New Roman" w:hAnsi="Times New Roman"/>
                <w:szCs w:val="24"/>
              </w:rPr>
              <w:t>ышение укомплектованности кадрами</w:t>
            </w:r>
            <w:r w:rsidR="004B1A4B">
              <w:rPr>
                <w:rFonts w:ascii="Times New Roman" w:hAnsi="Times New Roman"/>
                <w:szCs w:val="24"/>
              </w:rPr>
              <w:t xml:space="preserve"> средних медработников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1C6E7D" w:rsidRDefault="00A76893" w:rsidP="00A7689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1C6E7D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Увеличение количества граждан, которым оказана помощь по лекарственному обеспечению.</w:t>
            </w:r>
          </w:p>
          <w:p w:rsidR="001C6E7D" w:rsidRDefault="00A76893" w:rsidP="00A7689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1C6E7D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Увеличение количества доноров.</w:t>
            </w:r>
          </w:p>
          <w:p w:rsidR="0041698F" w:rsidRDefault="00A76893" w:rsidP="00A7689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1C6E7D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Снижение распространенности туберкулеза.</w:t>
            </w:r>
          </w:p>
          <w:p w:rsidR="0041698F" w:rsidRDefault="00A76893" w:rsidP="000D6509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41698F">
              <w:rPr>
                <w:rFonts w:ascii="Times New Roman" w:hAnsi="Times New Roman"/>
                <w:szCs w:val="24"/>
              </w:rPr>
              <w:t>. Повышение доли больных туберкулезом, выявленных на ранней стадии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7A3BEB" w:rsidRDefault="00A76893" w:rsidP="000D6509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7A3BEB">
              <w:rPr>
                <w:rFonts w:ascii="Times New Roman" w:hAnsi="Times New Roman"/>
                <w:szCs w:val="24"/>
              </w:rPr>
              <w:t>. Повышение доли онкологических заболеваний, выявленных на ранней стадии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BD7E4D" w:rsidRDefault="00A76893" w:rsidP="00A7689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41698F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Увеличение количества публикаций</w:t>
            </w:r>
            <w:r w:rsidR="008E73F6">
              <w:rPr>
                <w:rFonts w:ascii="Times New Roman" w:hAnsi="Times New Roman"/>
                <w:szCs w:val="24"/>
              </w:rPr>
              <w:t xml:space="preserve"> в СМИ</w:t>
            </w:r>
            <w:r w:rsidR="000D6509">
              <w:rPr>
                <w:rFonts w:ascii="Times New Roman" w:hAnsi="Times New Roman"/>
                <w:szCs w:val="24"/>
              </w:rPr>
              <w:t>.</w:t>
            </w:r>
          </w:p>
          <w:p w:rsidR="00B27DE4" w:rsidRPr="007A3BEB" w:rsidRDefault="00B27DE4" w:rsidP="00A7689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 Повышение количества койко-дней для организации паллиативной помощи гражданам по системе ДМС</w:t>
            </w:r>
          </w:p>
        </w:tc>
      </w:tr>
    </w:tbl>
    <w:p w:rsidR="000A7A48" w:rsidRPr="00B531F3" w:rsidRDefault="000A7A48"/>
    <w:p w:rsidR="000A7A48" w:rsidRPr="00B531F3" w:rsidRDefault="000A7A48"/>
    <w:p w:rsidR="000A7A48" w:rsidRPr="00B531F3" w:rsidRDefault="000A7A48"/>
    <w:p w:rsidR="000A7A48" w:rsidRPr="00B531F3" w:rsidRDefault="000A7A48"/>
    <w:p w:rsidR="00345469" w:rsidRPr="00B531F3" w:rsidRDefault="00345469" w:rsidP="00345469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  <w:sectPr w:rsidR="00345469" w:rsidRPr="00B531F3" w:rsidSect="00E62930">
          <w:pgSz w:w="11906" w:h="16838"/>
          <w:pgMar w:top="1276" w:right="991" w:bottom="851" w:left="851" w:header="720" w:footer="720" w:gutter="0"/>
          <w:pgNumType w:start="2"/>
          <w:cols w:space="708"/>
          <w:titlePg/>
          <w:docGrid w:linePitch="360"/>
        </w:sectPr>
      </w:pPr>
    </w:p>
    <w:p w:rsidR="00AF6700" w:rsidRPr="00B531F3" w:rsidRDefault="002D7389" w:rsidP="002D7389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Р</w:t>
      </w:r>
      <w:r w:rsidR="001E3453" w:rsidRPr="00B531F3">
        <w:rPr>
          <w:b/>
          <w:sz w:val="28"/>
          <w:szCs w:val="28"/>
        </w:rPr>
        <w:t>АЗДЕЛ</w:t>
      </w:r>
      <w:r w:rsidRPr="00B531F3">
        <w:rPr>
          <w:b/>
          <w:sz w:val="28"/>
          <w:szCs w:val="28"/>
        </w:rPr>
        <w:t xml:space="preserve"> 1.</w:t>
      </w:r>
    </w:p>
    <w:p w:rsidR="00AF6700" w:rsidRDefault="001243BB" w:rsidP="002D7389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ТЕКУЩЕГО СОСТОЯНИЯ</w:t>
      </w:r>
    </w:p>
    <w:p w:rsidR="003100FD" w:rsidRPr="00B531F3" w:rsidRDefault="003100FD" w:rsidP="002D7389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F6700" w:rsidRPr="00B531F3" w:rsidRDefault="00EB0F73" w:rsidP="00407354">
      <w:pPr>
        <w:pStyle w:val="af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состояния сферы здравоохранения и состояния здоровья населения района</w:t>
      </w:r>
    </w:p>
    <w:p w:rsidR="00AF6700" w:rsidRPr="00B531F3" w:rsidRDefault="00AF6700" w:rsidP="00AF6700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96"/>
      </w:tblGrid>
      <w:tr w:rsidR="00407354" w:rsidRPr="001B6D99" w:rsidTr="00E2362C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:rsidR="00407354" w:rsidRPr="001B6D99" w:rsidRDefault="00407354" w:rsidP="000110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  <w:p w:rsidR="006A5764" w:rsidRPr="001B6D99" w:rsidRDefault="00EB754C" w:rsidP="006A5764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Медицинская помощь населению Мирнинского района оказывается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3 юридически само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стоятельными государственными медицинскими организациями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:  государственным бюджетным учреждением  Республики Саха (Якутия) «Мирнинская центральная районная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больница»,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ГБУ РС (Я) «Удачнинска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я городская больница»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, ГБУ РС (Я) «Айхальска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я городская больница»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Все медицинские организации района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осуществили   лицензирование на все виды амбулаторно-поликлинической и стационарной медицинской  помощи, в том числе, специализированной и высокотехнологичной.</w:t>
            </w:r>
          </w:p>
          <w:p w:rsidR="006A5764" w:rsidRPr="001B6D99" w:rsidRDefault="006A5764" w:rsidP="006A5764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ГБУ РС (Я)  «Мир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нинская  ЦРБ» – это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лечебно-профилактическое учреждение 2 уровня,  оказывающее все виды медицинской помощи населению западной Якутии по 20 направлениям, в том числе, по  высокотехнологичной медицинской помощи (отделение хронического гемодиализа).</w:t>
            </w:r>
          </w:p>
          <w:p w:rsidR="006A5764" w:rsidRPr="001B6D99" w:rsidRDefault="006A5764" w:rsidP="006A5764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ГБУ РС (Я)  «Мирнинская  ЦРБ» оказывает помощь  жителям </w:t>
            </w:r>
            <w:r w:rsidR="00BD7E4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8 населённых  пунктов:   г.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Мирн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ый, 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п. Чернышевский, 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п.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Светлый, </w:t>
            </w:r>
            <w:r w:rsidR="00BD7E4D">
              <w:rPr>
                <w:rFonts w:ascii="Times New Roman" w:hAnsi="Times New Roman"/>
                <w:sz w:val="28"/>
                <w:szCs w:val="28"/>
                <w:lang w:eastAsia="zh-CN"/>
              </w:rPr>
              <w:t>п. Алмазный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с. Ары</w:t>
            </w:r>
            <w:r w:rsidR="00BD7E4D">
              <w:rPr>
                <w:rFonts w:ascii="Times New Roman" w:hAnsi="Times New Roman"/>
                <w:sz w:val="28"/>
                <w:szCs w:val="28"/>
                <w:lang w:eastAsia="zh-CN"/>
              </w:rPr>
              <w:t>лах, с. Сюльдюкар, с. Т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ас-Юрях, п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Заря. Во всех  населенных пунктах  функционируют медицинские учреждения. </w:t>
            </w:r>
          </w:p>
          <w:p w:rsidR="006A5764" w:rsidRPr="001B6D99" w:rsidRDefault="006A5764" w:rsidP="006A5764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При возникновении  тяжелых экстренных ситуаций привлекается  для оказания медицинской помощи вновь организованное  в апреле 2013 года  Мирнинское отделение ГУ 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еспубликанский центр медицины катастроф»</w:t>
            </w:r>
            <w:r w:rsidR="00BD7E4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Министерства здравоохранения</w:t>
            </w:r>
            <w:r w:rsidR="00085BF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РС (Я).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085BF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6A5764" w:rsidRPr="001B6D99" w:rsidRDefault="006A5764" w:rsidP="006A5764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Мирнинская ЦРБ оснащена средствами связи - телефонная, сотовая, спутниковая  связь,  электронная, курьерская почта, специальная связь, Почта России. 14 </w:t>
            </w:r>
            <w:r w:rsidR="006E0A4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специализированных автомобилей скорой медицинской помощи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оснащены  по системе "ГЛОНАСС", 10 из них требуют замены. В конце 2017 года  получен 1 автомобиль скорой медицинской помощи класса  Б  по программе развития  моногородов РФ.</w:t>
            </w:r>
          </w:p>
          <w:p w:rsidR="006A5764" w:rsidRPr="001B6D99" w:rsidRDefault="006A5764" w:rsidP="006A5764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ГБУ РС (Я) «Удачнинская городская больница» г. Удачный обслуживает население г. Удачный, пос. Надежный (11835 человек прип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исного  населения) и является</w:t>
            </w:r>
            <w:r w:rsidR="00085BF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медицинской организацией 1 уровня.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5 автомобилей скорой и не</w:t>
            </w:r>
            <w:r w:rsidR="006E0A42">
              <w:rPr>
                <w:rFonts w:ascii="Times New Roman" w:hAnsi="Times New Roman"/>
                <w:sz w:val="28"/>
                <w:szCs w:val="28"/>
                <w:lang w:eastAsia="zh-CN"/>
              </w:rPr>
              <w:t>отложной медицинской помощи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оснащены  по системе "ГЛОНАСС", 4 из них требуют замены.</w:t>
            </w:r>
          </w:p>
          <w:p w:rsidR="006A5764" w:rsidRDefault="006A5764" w:rsidP="00EB754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ГБУ РС (Я) «Айхальская 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городская больница» обслуживает население п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Айхал, п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Маркокка (13962 человек приписного  населения) и является </w:t>
            </w:r>
            <w:r w:rsidR="006E0A42">
              <w:rPr>
                <w:rFonts w:ascii="Times New Roman" w:hAnsi="Times New Roman"/>
                <w:sz w:val="28"/>
                <w:szCs w:val="28"/>
                <w:lang w:eastAsia="zh-CN"/>
              </w:rPr>
              <w:t>также медицинской организацией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1 уровня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5 </w:t>
            </w:r>
            <w:r w:rsidR="006E0A4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специализированных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автомобилей </w:t>
            </w:r>
            <w:r w:rsidR="006E0A42">
              <w:rPr>
                <w:rFonts w:ascii="Times New Roman" w:hAnsi="Times New Roman"/>
                <w:sz w:val="28"/>
                <w:szCs w:val="28"/>
                <w:lang w:eastAsia="zh-CN"/>
              </w:rPr>
              <w:t>отделения скорой медицинской помощи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оснащены  по системе "ГЛОНАСС", 3 из них требуют замены. В конце 2017 года   Айхальской ГБ также получен 1 автомобиль скорой медицинской помощи класса Б  по программе развития  моногородов РФ.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Таким образом, в Мирнинском районе, крупнейшем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промышленном регионе РС (Я), скорая и неотложная медицинская помощь обеспечивается автотранспортом, 68 % которого имеет износ 100%. </w:t>
            </w:r>
            <w:r w:rsidR="00EB754C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F13E7E" w:rsidRPr="001B6D99" w:rsidRDefault="00F13E7E" w:rsidP="00EB754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A5764" w:rsidRPr="001B6D99" w:rsidRDefault="007F6D12" w:rsidP="007F6D12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</w:t>
            </w:r>
            <w:r w:rsidR="006A5764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Структура и мощность</w:t>
            </w:r>
          </w:p>
          <w:p w:rsidR="006A5764" w:rsidRPr="001B6D99" w:rsidRDefault="006A5764" w:rsidP="006A5764">
            <w:pPr>
              <w:suppressAutoHyphens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медицинских организаций Мирнинского района</w:t>
            </w:r>
          </w:p>
          <w:p w:rsidR="006A5764" w:rsidRPr="001B6D99" w:rsidRDefault="00EB754C" w:rsidP="000D6509">
            <w:pPr>
              <w:suppressAutoHyphens/>
              <w:jc w:val="right"/>
              <w:rPr>
                <w:rFonts w:ascii="Times New Roman" w:hAnsi="Times New Roman"/>
                <w:szCs w:val="24"/>
                <w:lang w:eastAsia="zh-CN"/>
              </w:rPr>
            </w:pPr>
            <w:r w:rsidRPr="001B6D99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r w:rsidR="000D6509">
              <w:rPr>
                <w:rFonts w:ascii="Times New Roman" w:hAnsi="Times New Roman"/>
                <w:szCs w:val="24"/>
                <w:lang w:eastAsia="zh-CN"/>
              </w:rPr>
              <w:t>Таблица № 1</w:t>
            </w:r>
          </w:p>
          <w:tbl>
            <w:tblPr>
              <w:tblW w:w="9540" w:type="dxa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3612"/>
              <w:gridCol w:w="2128"/>
              <w:gridCol w:w="1702"/>
              <w:gridCol w:w="1572"/>
            </w:tblGrid>
            <w:tr w:rsidR="007F6D12" w:rsidRPr="00DE45B8" w:rsidTr="00DE45B8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5764" w:rsidRPr="00DE45B8" w:rsidRDefault="006A5764" w:rsidP="00DE45B8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5764" w:rsidRPr="00DE45B8" w:rsidRDefault="006A5764" w:rsidP="00DE45B8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Виды медицинской помощи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6A5764" w:rsidRPr="00DE45B8" w:rsidRDefault="006A5764" w:rsidP="00DE45B8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2015 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6A5764" w:rsidRPr="00DE45B8" w:rsidRDefault="006A5764" w:rsidP="00DE45B8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2016 г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6A5764" w:rsidRPr="00DE45B8" w:rsidRDefault="006A5764" w:rsidP="00DE45B8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2017 г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Количество и мощность п</w:t>
                  </w:r>
                  <w:r w:rsidR="006A5764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оликлинических учреждений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10, на 2003 посещений в смену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10, на 2003 посещений в смену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10, на 2003 посещений в смену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ФП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Врачебных амбулаторий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Участковых больниц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ЦРБ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ГБ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стационаров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631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631</w:t>
                  </w:r>
                </w:p>
              </w:tc>
            </w:tr>
            <w:tr w:rsidR="007F6D12" w:rsidRPr="001B6D99" w:rsidTr="006A5764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1807A0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</w:t>
                  </w:r>
                </w:p>
              </w:tc>
              <w:tc>
                <w:tcPr>
                  <w:tcW w:w="361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Стационарозамещающие технологии (коек)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88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6A5764" w:rsidRPr="001B6D99" w:rsidRDefault="006A5764" w:rsidP="006A5764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88</w:t>
                  </w:r>
                </w:p>
              </w:tc>
            </w:tr>
          </w:tbl>
          <w:p w:rsidR="00EB754C" w:rsidRPr="001B6D99" w:rsidRDefault="00EB754C" w:rsidP="000D5689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D5689" w:rsidRPr="001B6D99" w:rsidRDefault="000D5689" w:rsidP="000D5689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Кадровое обеспечение  </w:t>
            </w:r>
          </w:p>
          <w:p w:rsidR="000D5689" w:rsidRPr="001B6D99" w:rsidRDefault="000D5689" w:rsidP="000D5689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государственной системы здравоохранения</w:t>
            </w:r>
          </w:p>
          <w:p w:rsidR="000D5689" w:rsidRPr="001B6D99" w:rsidRDefault="000D5689" w:rsidP="007F6D12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 района, 2015-2017 годы</w:t>
            </w:r>
          </w:p>
          <w:p w:rsidR="000D5689" w:rsidRPr="001B6D99" w:rsidRDefault="001807A0" w:rsidP="000D5689">
            <w:pPr>
              <w:suppressAutoHyphens/>
              <w:contextualSpacing/>
              <w:jc w:val="right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Таблица № 2</w:t>
            </w:r>
            <w:r w:rsidR="00EB754C" w:rsidRPr="001B6D99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  <w:tbl>
            <w:tblPr>
              <w:tblW w:w="9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4118"/>
              <w:gridCol w:w="1624"/>
              <w:gridCol w:w="1546"/>
              <w:gridCol w:w="1546"/>
            </w:tblGrid>
            <w:tr w:rsidR="007F6D12" w:rsidRPr="00BA3939" w:rsidTr="00EB754C">
              <w:trPr>
                <w:trHeight w:val="4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BA3939" w:rsidRDefault="007F6D12" w:rsidP="00BA3939">
                  <w:pPr>
                    <w:suppressAutoHyphens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BA3939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№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BA3939" w:rsidRDefault="000D5689" w:rsidP="00BA3939">
                  <w:pPr>
                    <w:suppressAutoHyphens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BA3939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BA3939" w:rsidRDefault="000D5689" w:rsidP="00BA3939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BA3939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2015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BA3939" w:rsidRDefault="000D5689" w:rsidP="00BA3939">
                  <w:pPr>
                    <w:suppressAutoHyphens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BA3939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2016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BA3939" w:rsidRDefault="000D5689" w:rsidP="00BA3939">
                  <w:pPr>
                    <w:suppressAutoHyphens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BA3939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2017</w:t>
                  </w:r>
                </w:p>
              </w:tc>
            </w:tr>
            <w:tr w:rsidR="007F6D12" w:rsidRPr="001B6D99" w:rsidTr="00EB754C">
              <w:trPr>
                <w:trHeight w:val="4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031" w:rsidRPr="001B6D99" w:rsidRDefault="000D5689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Численность врачей всего штаты/физлица</w:t>
                  </w:r>
                  <w:r w:rsidR="00FF7031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</w:t>
                  </w:r>
                </w:p>
                <w:p w:rsidR="000D5689" w:rsidRPr="001B6D99" w:rsidRDefault="00FF7031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% укомплектованности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368/239</w:t>
                  </w:r>
                  <w:r w:rsidR="00FF7031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/64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369/235</w:t>
                  </w:r>
                  <w:r w:rsidR="00FF7031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/64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369/245</w:t>
                  </w:r>
                  <w:r w:rsidR="00FF7031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/67</w:t>
                  </w:r>
                </w:p>
              </w:tc>
            </w:tr>
            <w:tr w:rsidR="007F6D12" w:rsidRPr="001B6D99" w:rsidTr="00EB754C">
              <w:trPr>
                <w:trHeight w:val="4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Обеспеченность врачами на 10 тыс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.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населения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(чел.)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34,6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32,5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33,61</w:t>
                  </w:r>
                </w:p>
              </w:tc>
            </w:tr>
            <w:tr w:rsidR="007F6D12" w:rsidRPr="001B6D99" w:rsidTr="00EB754C">
              <w:trPr>
                <w:trHeight w:val="4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Наличие квалификационных категорий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D92747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у врачей 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(%)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55,2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48,58</w:t>
                  </w:r>
                </w:p>
              </w:tc>
            </w:tr>
            <w:tr w:rsidR="007F6D12" w:rsidRPr="001B6D99" w:rsidTr="00EB754C">
              <w:trPr>
                <w:trHeight w:val="503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EB754C" w:rsidP="000D5689">
                  <w:pPr>
                    <w:suppressAutoHyphens/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Численность среднего медперсонала всего</w:t>
                  </w:r>
                </w:p>
                <w:p w:rsidR="000D5689" w:rsidRPr="001B6D99" w:rsidRDefault="00FF7031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ш</w:t>
                  </w:r>
                  <w:r w:rsidR="000D5689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таты/физлица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</w:t>
                  </w:r>
                </w:p>
                <w:p w:rsidR="00FF7031" w:rsidRPr="001B6D99" w:rsidRDefault="00FF7031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% укомплектованности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850/546</w:t>
                  </w:r>
                  <w:r w:rsidR="00EB62FA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/64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848/541</w:t>
                  </w:r>
                  <w:r w:rsidR="00EB62FA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/64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844/542</w:t>
                  </w:r>
                  <w:r w:rsidR="00EB62FA"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/64</w:t>
                  </w:r>
                </w:p>
              </w:tc>
            </w:tr>
            <w:tr w:rsidR="007F6D12" w:rsidRPr="001B6D99" w:rsidTr="00EB754C">
              <w:trPr>
                <w:trHeight w:val="4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FF7031" w:rsidP="000D5689">
                  <w:pPr>
                    <w:suppressAutoHyphens/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Обеспеченность средним медперсоналом на 10 тыс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.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населения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(чел.)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77,6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74,9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74,34</w:t>
                  </w:r>
                </w:p>
              </w:tc>
            </w:tr>
            <w:tr w:rsidR="007F6D12" w:rsidRPr="001B6D99" w:rsidTr="00EB754C">
              <w:trPr>
                <w:trHeight w:val="4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lastRenderedPageBreak/>
                    <w:t>7</w:t>
                  </w:r>
                </w:p>
              </w:tc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0D5689">
                  <w:pPr>
                    <w:suppressAutoHyphens/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Наличие квалификационных категорий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D92747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у средних медработников 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(%)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pacing w:line="276" w:lineRule="auto"/>
                    <w:ind w:right="132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48,4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44,9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689" w:rsidRPr="001B6D99" w:rsidRDefault="000D5689" w:rsidP="004C1E9B">
                  <w:pPr>
                    <w:suppressAutoHyphens/>
                    <w:snapToGrid w:val="0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44,65</w:t>
                  </w:r>
                </w:p>
              </w:tc>
            </w:tr>
          </w:tbl>
          <w:p w:rsidR="000D5689" w:rsidRPr="001B6D99" w:rsidRDefault="000D5689" w:rsidP="000D5689">
            <w:pPr>
              <w:suppressAutoHyphens/>
              <w:contextualSpacing/>
              <w:jc w:val="both"/>
              <w:rPr>
                <w:rFonts w:ascii="Times New Roman" w:hAnsi="Times New Roman"/>
                <w:szCs w:val="24"/>
                <w:lang w:eastAsia="zh-CN"/>
              </w:rPr>
            </w:pPr>
          </w:p>
          <w:p w:rsidR="000D5689" w:rsidRPr="001B6D99" w:rsidRDefault="00EB62FA" w:rsidP="000D5689">
            <w:pPr>
              <w:suppressAutoHyphens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0D5689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Наибольший кадровый дефицит   регистрируется в Удачнинской ГБ (54 % укомплектованности врачебными кадрами), наименьший  кадровый дефицит регистрируется в Айхальской ГБ (около 70% укомплектованности). Укомплектованность врачами в  Мирнинской ЦРБ составляет 64 %. 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0D5689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Распределение дефицита  среднемедицинского персонала аналогично  распределению дефицита  врачебных кадров и максимальное в Удачнинской ГБ.</w:t>
            </w:r>
          </w:p>
          <w:p w:rsidR="000D5689" w:rsidRPr="001B6D99" w:rsidRDefault="000D5689" w:rsidP="000D5689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ab/>
              <w:t>Дефицит медицинских кадров  частично перекрывается внутренним  совместительством  (58 врачей имеют 2 и более специальностей); с 2012 года на базе Мирнинской ЦРБ работает Мирнинский филиал Якутского медицинского колледжа, который готовит специалистов среднего звена из  персонала, работающего в Мирнинской ЦРБ, а также выпускников  Мирнинского ра</w:t>
            </w:r>
            <w:r w:rsidR="001807A0">
              <w:rPr>
                <w:rFonts w:ascii="Times New Roman" w:hAnsi="Times New Roman"/>
                <w:sz w:val="28"/>
                <w:szCs w:val="28"/>
                <w:lang w:eastAsia="zh-CN"/>
              </w:rPr>
              <w:t>йона. В 2017 году  отделение Якутского медицинского колледжа</w:t>
            </w: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открыто на базе Удачнинской ГБ.</w:t>
            </w:r>
          </w:p>
          <w:p w:rsidR="000D5689" w:rsidRPr="001B6D99" w:rsidRDefault="000D5689" w:rsidP="001B6D99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ab/>
              <w:t>Снижение категорийности как по врачам, так и по среднему медперсоналу связано с притоком молодых</w:t>
            </w:r>
            <w:r w:rsidR="001B6D99" w:rsidRPr="001B6D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специалистов в 2015-2017 годах.</w:t>
            </w:r>
          </w:p>
          <w:p w:rsidR="001B6D99" w:rsidRDefault="000E0398" w:rsidP="001B6D99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E0398">
              <w:rPr>
                <w:rFonts w:ascii="Times New Roman" w:hAnsi="Times New Roman"/>
                <w:sz w:val="28"/>
                <w:szCs w:val="28"/>
              </w:rPr>
              <w:t>В результате планомерно проводимой кадровой политики Министерства здравоохранения Российской Федерации и Республики Саха (Якутия), реализации мероприятий муниципальных программ МО «Мирнинский район» по укреплению кадрового потенциала государственных учреждений здравоохранения Мирнинского района удалось повысить укомплектованность кадров врачей по району с 64 % до 67 % и стабилизировать показатель укомплектованности средним медицинским персоналом на уровне 64 %. Тем не менее остаются значительно ниже районных показатели укомплектованности кадрами врачей и средних медицинских работников в ГБУ РС (Я) «Удачнинская ГБ». Отмечается по всем учреждениям здравоохранения дефицит кадров следующих специалистов: неонатолог</w:t>
            </w:r>
            <w:r w:rsidR="001D04D1">
              <w:rPr>
                <w:rFonts w:ascii="Times New Roman" w:hAnsi="Times New Roman"/>
                <w:sz w:val="28"/>
                <w:szCs w:val="28"/>
              </w:rPr>
              <w:t>ов, реаниматологов, гинекологов, травматологов.</w:t>
            </w:r>
            <w:r w:rsidRPr="000E0398">
              <w:rPr>
                <w:rFonts w:ascii="Times New Roman" w:hAnsi="Times New Roman"/>
                <w:sz w:val="28"/>
                <w:szCs w:val="28"/>
              </w:rPr>
              <w:t xml:space="preserve"> Кроме того</w:t>
            </w:r>
            <w:r w:rsidR="001D04D1">
              <w:rPr>
                <w:rFonts w:ascii="Times New Roman" w:hAnsi="Times New Roman"/>
                <w:sz w:val="28"/>
                <w:szCs w:val="28"/>
              </w:rPr>
              <w:t>,</w:t>
            </w:r>
            <w:r w:rsidRPr="000E0398">
              <w:rPr>
                <w:rFonts w:ascii="Times New Roman" w:hAnsi="Times New Roman"/>
                <w:sz w:val="28"/>
                <w:szCs w:val="28"/>
              </w:rPr>
              <w:t xml:space="preserve"> до 30 % врачей и средних медработников по району являются работающими пенсионерами, до 15% - предпенсионного возраста.</w:t>
            </w:r>
          </w:p>
          <w:p w:rsidR="000E0398" w:rsidRPr="000E0398" w:rsidRDefault="000E0398" w:rsidP="001B6D99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F95E29" w:rsidRPr="001B6D99" w:rsidRDefault="00F95E29" w:rsidP="001B6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Основные демографические показатели МО «Мирнинский район»</w:t>
            </w:r>
          </w:p>
          <w:p w:rsidR="001B6D99" w:rsidRPr="001B6D99" w:rsidRDefault="001807A0" w:rsidP="001807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№ 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3153"/>
              <w:gridCol w:w="1914"/>
              <w:gridCol w:w="1914"/>
              <w:gridCol w:w="1915"/>
            </w:tblGrid>
            <w:tr w:rsidR="00F95E29" w:rsidRPr="00507B7D" w:rsidTr="00F95E29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507B7D" w:rsidRDefault="00F95E29" w:rsidP="00507B7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507B7D" w:rsidRDefault="00F95E29" w:rsidP="00507B7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507B7D" w:rsidRDefault="00EB62FA" w:rsidP="00507B7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2015</w:t>
                  </w:r>
                  <w:r w:rsidR="00F95E29"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507B7D" w:rsidRDefault="00EB62FA" w:rsidP="00507B7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2016</w:t>
                  </w:r>
                  <w:r w:rsidR="00F95E29"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507B7D" w:rsidRDefault="00EB62FA" w:rsidP="00507B7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2017</w:t>
                  </w:r>
                  <w:r w:rsidR="00F95E29" w:rsidRPr="00507B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F95E29" w:rsidRPr="001B6D99" w:rsidTr="00F95E29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Рождаемость (на 1000 населения)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</w:rPr>
                    <w:t xml:space="preserve"> (чел.)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EB62FA" w:rsidRPr="001B6D9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F95E29" w:rsidRPr="001B6D99" w:rsidTr="00F95E29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Общая смертность (на 1000 населения)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</w:rPr>
                    <w:t xml:space="preserve"> (чел.)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6,</w:t>
                  </w:r>
                  <w:r w:rsidR="00EB62FA" w:rsidRPr="001B6D9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6,</w:t>
                  </w:r>
                  <w:r w:rsidR="00EB62FA" w:rsidRPr="001B6D9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F95E29" w:rsidRPr="001B6D99" w:rsidTr="00F95E29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Естественный прирост (на 1000 населения)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</w:rPr>
                    <w:t xml:space="preserve"> (чел.)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F95E29" w:rsidRPr="001B6D99" w:rsidTr="00F95E29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F95E29" w:rsidP="00F95E2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Младенческая смертность (на 1000 родившихся)</w:t>
                  </w:r>
                  <w:r w:rsidR="001807A0">
                    <w:rPr>
                      <w:rFonts w:ascii="Times New Roman" w:hAnsi="Times New Roman"/>
                      <w:sz w:val="28"/>
                      <w:szCs w:val="28"/>
                    </w:rPr>
                    <w:t xml:space="preserve"> (чел.)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E29" w:rsidRPr="001B6D99" w:rsidRDefault="00EB62FA" w:rsidP="004C1E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F95E29" w:rsidRPr="001B6D9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0E0398" w:rsidRPr="004C1E9B" w:rsidRDefault="001B6D99" w:rsidP="004C1E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1807A0" w:rsidRPr="004C1E9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E0398" w:rsidRPr="004C1E9B">
              <w:rPr>
                <w:rFonts w:ascii="Times New Roman" w:hAnsi="Times New Roman"/>
                <w:sz w:val="28"/>
                <w:szCs w:val="28"/>
              </w:rPr>
              <w:t xml:space="preserve">Несмотря на общие положительные тенденции демографических показателей и состояния здоровья населения Мирнинского района, имеется ряд показателей, которые ухудшились по итогам 2017 года. Так смертность от болезней органов кровообращения возросла с 318 на 100 000 населения в 2016 г. до 336 (на 5%), смертность женщин трудоспособного возраста увеличилась в абсолютных цифрах с 45 до 49 (на 8%), мужчин трудоспособного возраста с 172 до 201 (на 17%), общая заболеваемость детского населения взросла 2053,7 на 1000 до 2180,9 (на 6%), первичная заболеваемость алкоголизмом увеличилась с 2507,6 на 100 000 населения до 3907,3 (на 56%). </w:t>
            </w:r>
            <w:r w:rsidR="001807A0" w:rsidRPr="004C1E9B">
              <w:rPr>
                <w:rFonts w:ascii="Times New Roman" w:hAnsi="Times New Roman"/>
                <w:sz w:val="28"/>
                <w:szCs w:val="28"/>
              </w:rPr>
              <w:t>В течение 2015-2017 гг. в Мирнинском районе отмечается снижение рождаемости, что приводит к снижению естественного прироста населения. Показатели общей смертности населения имеют тенденцию к снижению</w:t>
            </w:r>
            <w:r w:rsidR="00052D11" w:rsidRPr="004C1E9B">
              <w:rPr>
                <w:rFonts w:ascii="Times New Roman" w:hAnsi="Times New Roman"/>
                <w:sz w:val="28"/>
                <w:szCs w:val="28"/>
              </w:rPr>
              <w:t>. За анализируемый период значительно снизились показатели младенческой смертности.</w:t>
            </w:r>
            <w:r w:rsidR="000E0398" w:rsidRPr="004C1E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Мирнинском районе отмечается тенденция к снижению количества абортов: в 2015 г. 39,5 на 1000 женщин фертильного возраста, в 2017 г – 28,6. Но эти показатели превышают аналогичные по РФ – 23,8. Значительная разница по количеству абортов в населенных пунктах района: г. Мирный – 41,6 на 1000 женщин, г. Удачный – 16,0 на 1000 женщин, п. Айхал – 24,3 на 1000 женщин.</w:t>
            </w:r>
          </w:p>
          <w:p w:rsidR="000E0398" w:rsidRPr="000E0398" w:rsidRDefault="000E0398" w:rsidP="000E03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95E29" w:rsidRPr="001B6D99" w:rsidRDefault="007F6D12" w:rsidP="001B6D99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Показатели смертности населения района</w:t>
            </w:r>
          </w:p>
          <w:p w:rsidR="001B6D99" w:rsidRPr="001B6D99" w:rsidRDefault="00052D11" w:rsidP="00052D11">
            <w:pPr>
              <w:ind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№ 4</w:t>
            </w:r>
          </w:p>
          <w:tbl>
            <w:tblPr>
              <w:tblW w:w="9640" w:type="dxa"/>
              <w:tblInd w:w="93" w:type="dxa"/>
              <w:tblLook w:val="04A0" w:firstRow="1" w:lastRow="0" w:firstColumn="1" w:lastColumn="0" w:noHBand="0" w:noVBand="1"/>
            </w:tblPr>
            <w:tblGrid>
              <w:gridCol w:w="5983"/>
              <w:gridCol w:w="1219"/>
              <w:gridCol w:w="1219"/>
              <w:gridCol w:w="1219"/>
            </w:tblGrid>
            <w:tr w:rsidR="00EB62FA" w:rsidRPr="008A25B6" w:rsidTr="00EB62FA">
              <w:trPr>
                <w:trHeight w:val="4"/>
              </w:trPr>
              <w:tc>
                <w:tcPr>
                  <w:tcW w:w="5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62FA" w:rsidRPr="008A25B6" w:rsidRDefault="00EB62FA" w:rsidP="00EB754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  <w:r w:rsidR="007F6D12" w:rsidRPr="008A25B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Показатели</w:t>
                  </w:r>
                </w:p>
                <w:p w:rsidR="00EB62FA" w:rsidRPr="008A25B6" w:rsidRDefault="00EB62FA" w:rsidP="00EB754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EB62FA" w:rsidRPr="008A25B6" w:rsidRDefault="00EB62FA" w:rsidP="00EB75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B62FA" w:rsidRPr="008A25B6" w:rsidRDefault="007F6D12" w:rsidP="00EB75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Годы</w:t>
                  </w:r>
                  <w:r w:rsidR="00EB62FA" w:rsidRPr="008A25B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EB62FA" w:rsidRPr="001B6D99" w:rsidTr="00EB62FA">
              <w:trPr>
                <w:trHeight w:val="4"/>
              </w:trPr>
              <w:tc>
                <w:tcPr>
                  <w:tcW w:w="5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62FA" w:rsidRPr="001B6D99" w:rsidRDefault="00EB62FA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EB62FA" w:rsidRPr="008A25B6" w:rsidRDefault="00EB62FA" w:rsidP="00EB75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EB62FA" w:rsidRPr="008A25B6" w:rsidRDefault="00EB62FA" w:rsidP="00EB75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EB62FA" w:rsidRPr="008A25B6" w:rsidRDefault="00EB62FA" w:rsidP="00EB75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A25B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2017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Смертность на 100 000 населения</w:t>
                  </w:r>
                  <w:r w:rsidR="0087755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(чел.)</w:t>
                  </w: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заболеваний органов кровообращения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331,6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318,5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336,0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травм, отравлений и несчастных случаев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97,4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101,5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злокачественных новообразований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74,8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76,2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72,7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заболеваний органов пищеварения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51,2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50,7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органов дыхания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18,3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22,2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21,9</w:t>
                  </w:r>
                </w:p>
              </w:tc>
            </w:tr>
            <w:tr w:rsidR="00F87BDF" w:rsidRPr="001B6D99" w:rsidTr="00EB754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Число женщин, умерших в трудоспособном возрасте (абс</w:t>
                  </w:r>
                  <w:r w:rsidR="00FD664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числа)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49</w:t>
                  </w:r>
                </w:p>
              </w:tc>
            </w:tr>
            <w:tr w:rsidR="00F87BDF" w:rsidRPr="001B6D99" w:rsidTr="00EB754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Удельный вес (от общего числа умерших в трудоспособном возрасте)</w:t>
                  </w:r>
                  <w:r w:rsidR="00877559">
                    <w:rPr>
                      <w:rFonts w:ascii="Times New Roman" w:hAnsi="Times New Roman"/>
                      <w:sz w:val="28"/>
                      <w:szCs w:val="28"/>
                    </w:rPr>
                    <w:t xml:space="preserve"> (%)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22,2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18,1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19,8</w:t>
                  </w:r>
                </w:p>
              </w:tc>
            </w:tr>
            <w:tr w:rsidR="00F87BDF" w:rsidRPr="001B6D99" w:rsidTr="00EB754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Число мужчин, умерших в трудоспособном возрасте (абс</w:t>
                  </w:r>
                  <w:r w:rsidR="00FD664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числа)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193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172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</w:t>
                  </w:r>
                </w:p>
              </w:tc>
            </w:tr>
            <w:tr w:rsidR="00F87BDF" w:rsidRPr="001B6D99" w:rsidTr="00EB754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Удельный вес (от общего числа умерших в трудоспособном возрасте)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77,8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69,4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81,0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Материнская смертность (абс.)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7BDF" w:rsidRPr="001B6D99" w:rsidTr="00EB754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100 000 детей, родившихся живыми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7BDF" w:rsidRPr="001B6D99" w:rsidRDefault="00F87BDF" w:rsidP="00EB75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D99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8A25B6" w:rsidRDefault="007F6D12" w:rsidP="007F6D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7F6D12" w:rsidRPr="001B6D99" w:rsidRDefault="007F6D12" w:rsidP="007F6D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Основными причинами смертности населения в Мирнинском районе стабильно являются заболевания органов кровообращения, внешние причины (травмы, отравления и несчастные случаи), злокачественные новообразования.</w:t>
            </w:r>
          </w:p>
          <w:p w:rsidR="00691CD1" w:rsidRDefault="00691CD1" w:rsidP="00F13E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A25B6" w:rsidRPr="00F13E7E" w:rsidRDefault="008A25B6" w:rsidP="00F13E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07006B" w:rsidRPr="001B6D99" w:rsidRDefault="007F6D12" w:rsidP="0007006B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D99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lastRenderedPageBreak/>
              <w:t>Показатели онкологической заболеваемости</w:t>
            </w:r>
          </w:p>
          <w:p w:rsidR="0007006B" w:rsidRPr="001B6D99" w:rsidRDefault="00052D11" w:rsidP="0007006B">
            <w:pPr>
              <w:suppressAutoHyphens/>
              <w:jc w:val="right"/>
              <w:rPr>
                <w:rFonts w:ascii="Times New Roman" w:eastAsia="Calibri" w:hAnsi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Cs w:val="24"/>
                <w:lang w:eastAsia="zh-CN"/>
              </w:rPr>
              <w:t>Таблица № 5</w:t>
            </w:r>
            <w:r w:rsidR="007F6D12" w:rsidRPr="001B6D99">
              <w:rPr>
                <w:rFonts w:ascii="Times New Roman" w:eastAsia="Calibri" w:hAnsi="Times New Roman"/>
                <w:szCs w:val="24"/>
                <w:lang w:eastAsia="zh-CN"/>
              </w:rPr>
              <w:t xml:space="preserve"> </w:t>
            </w:r>
          </w:p>
          <w:tbl>
            <w:tblPr>
              <w:tblW w:w="97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2"/>
              <w:gridCol w:w="1298"/>
              <w:gridCol w:w="1438"/>
              <w:gridCol w:w="1438"/>
            </w:tblGrid>
            <w:tr w:rsidR="001B6D99" w:rsidRPr="008A25B6" w:rsidTr="0007006B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8A25B6" w:rsidRDefault="0007006B" w:rsidP="0007006B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8A25B6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8A25B6" w:rsidRDefault="0007006B" w:rsidP="0007006B">
                  <w:pPr>
                    <w:suppressAutoHyphens/>
                    <w:jc w:val="right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8A25B6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2015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8A25B6" w:rsidRDefault="0007006B" w:rsidP="0007006B">
                  <w:pPr>
                    <w:suppressAutoHyphens/>
                    <w:jc w:val="right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8A25B6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2016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8A25B6" w:rsidRDefault="0007006B" w:rsidP="0007006B">
                  <w:pPr>
                    <w:suppressAutoHyphens/>
                    <w:jc w:val="right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8A25B6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2017</w:t>
                  </w:r>
                </w:p>
              </w:tc>
            </w:tr>
            <w:tr w:rsidR="001B6D99" w:rsidRPr="001B6D99" w:rsidTr="0007006B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07006B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Состоит на учете всего,   % к населению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778/1,1%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824/1,14%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850/1,17%</w:t>
                  </w:r>
                </w:p>
              </w:tc>
            </w:tr>
            <w:tr w:rsidR="001B6D99" w:rsidRPr="001B6D99" w:rsidTr="0007006B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07006B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Впервые выявлено больных онкологическими заболеваниями,   %  к состоящим на учете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187/24%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209/25,4%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174/20,5%</w:t>
                  </w:r>
                </w:p>
              </w:tc>
            </w:tr>
            <w:tr w:rsidR="001B6D99" w:rsidRPr="001B6D99" w:rsidTr="0007006B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07006B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Выявлено  на ранней стадии, % к выявленным всего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46,7%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49%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48,8%</w:t>
                  </w:r>
                </w:p>
              </w:tc>
            </w:tr>
            <w:tr w:rsidR="001B6D99" w:rsidRPr="001B6D99" w:rsidTr="0007006B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07006B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Смертность от онкологических заболеваний, на 100 умерших</w:t>
                  </w:r>
                  <w:r w:rsidR="00052D11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 (чел.)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0,75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0,76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0,69</w:t>
                  </w:r>
                </w:p>
              </w:tc>
            </w:tr>
            <w:tr w:rsidR="001B6D99" w:rsidRPr="001B6D99" w:rsidTr="0007006B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07006B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Смертность, на 100 000 населения</w:t>
                  </w:r>
                  <w:r w:rsidR="00052D11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 (чел.)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87,3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76,1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06B" w:rsidRPr="001B6D99" w:rsidRDefault="0007006B" w:rsidP="008A25B6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1B6D99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73,0</w:t>
                  </w:r>
                </w:p>
              </w:tc>
            </w:tr>
          </w:tbl>
          <w:p w:rsidR="000F034F" w:rsidRDefault="000F034F" w:rsidP="000F034F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052D11" w:rsidRDefault="00052D11" w:rsidP="00877559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2015-2017 гг. увеличилось количество больных онкологическими заболеваниями. Положительным моментом является увеличение доли бо</w:t>
            </w:r>
            <w:r w:rsidR="0087755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ьных, выявленных на ранней стадии. </w:t>
            </w:r>
            <w:r w:rsidR="00877559">
              <w:rPr>
                <w:sz w:val="28"/>
                <w:szCs w:val="28"/>
              </w:rPr>
              <w:t>Смертность от онкологической патологии за анализируемый период снизилась на 16%.</w:t>
            </w:r>
          </w:p>
          <w:p w:rsidR="00877559" w:rsidRDefault="00877559" w:rsidP="00877559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0F034F" w:rsidRDefault="000F034F" w:rsidP="000F034F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болезненности населения района злокачественными новообразованиями на 100 000 населения</w:t>
            </w:r>
          </w:p>
          <w:p w:rsidR="00877559" w:rsidRDefault="00877559" w:rsidP="00877559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righ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№ 6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219"/>
              <w:gridCol w:w="3219"/>
              <w:gridCol w:w="3220"/>
            </w:tblGrid>
            <w:tr w:rsidR="000F034F" w:rsidRPr="008A25B6" w:rsidTr="004F2430">
              <w:tc>
                <w:tcPr>
                  <w:tcW w:w="3219" w:type="dxa"/>
                </w:tcPr>
                <w:p w:rsidR="000F034F" w:rsidRPr="008A25B6" w:rsidRDefault="000F034F" w:rsidP="004F2430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3219" w:type="dxa"/>
                </w:tcPr>
                <w:p w:rsidR="000F034F" w:rsidRPr="008A25B6" w:rsidRDefault="000F034F" w:rsidP="004F2430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3220" w:type="dxa"/>
                </w:tcPr>
                <w:p w:rsidR="000F034F" w:rsidRPr="008A25B6" w:rsidRDefault="000F034F" w:rsidP="004F2430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2017</w:t>
                  </w:r>
                </w:p>
              </w:tc>
            </w:tr>
            <w:tr w:rsidR="000F034F" w:rsidTr="004F2430">
              <w:tc>
                <w:tcPr>
                  <w:tcW w:w="3219" w:type="dxa"/>
                </w:tcPr>
                <w:p w:rsidR="000F034F" w:rsidRDefault="000F034F" w:rsidP="004F2430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1302,5</w:t>
                  </w:r>
                </w:p>
              </w:tc>
              <w:tc>
                <w:tcPr>
                  <w:tcW w:w="3219" w:type="dxa"/>
                </w:tcPr>
                <w:p w:rsidR="000F034F" w:rsidRDefault="000F034F" w:rsidP="004F2430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1350</w:t>
                  </w:r>
                </w:p>
              </w:tc>
              <w:tc>
                <w:tcPr>
                  <w:tcW w:w="3220" w:type="dxa"/>
                </w:tcPr>
                <w:p w:rsidR="000F034F" w:rsidRDefault="000F034F" w:rsidP="004F2430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1541,5</w:t>
                  </w:r>
                </w:p>
              </w:tc>
            </w:tr>
          </w:tbl>
          <w:p w:rsidR="00F87BDF" w:rsidRDefault="00877559" w:rsidP="00F87BDF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E0398" w:rsidRDefault="00877559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2015-2017 гг. распространенность злокачественных новообразований у населения Мирнинского района возросла на 18%.</w:t>
            </w:r>
            <w:r w:rsidR="000E0398">
              <w:rPr>
                <w:sz w:val="28"/>
                <w:szCs w:val="28"/>
              </w:rPr>
              <w:t xml:space="preserve"> Заболеваемость злокачественными новообразованиями в Мирнинском районе превышает аналогичный показатель по РС (Я) на 16%.  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Проблемы раннего выявления злокачественных новообразований: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низкий образовательный уровень населения по вопросам ранней диагностики онкозаболеваний;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несвоевременное обращение пациентов за медицинской помощью;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низкая онкологическая настороженность врачей первичного звена;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недостаточная приверженность населения к регулярной диспансеризации.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Возможностью для снижения распространенности онкологических заболеваний является предотвращение следующих факторов риска: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курение, в том числе пассивное;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избыточная масса тела или ожирение;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нездоровое питание с высоким уровнем потребления рафинированных продуктов и низким – фруктов и овощей;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низкая физическая активность;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заражение вирусом папилломы человека;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аборты;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заражение гепатитом и другими канцерогенными инфекциями;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ионизирующее и ультрафиолетовое излучение;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загрязнение воздуха в городах.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Употребление табака является самым значительным фактором риска развития рака, на который приходится почти 22% глобальных случаев смерти от рака. Вакцинация против инфекций, вызываемых вирусом папилломы человека и вирусами гепатита В, может предотвращать до 1 млн. случаев заболеваний раком ежегодно.</w:t>
            </w: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Мирнинском районе на первом месте в структуре смертности от злокачественных новообразований рак трахеи, бронхов, легких (16,4%), на втором месте рак желудка (11,6%).</w:t>
            </w:r>
          </w:p>
          <w:p w:rsidR="00877559" w:rsidRDefault="00877559" w:rsidP="00F87BDF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1B6D99" w:rsidRDefault="001B6D99" w:rsidP="001B6D99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заболеваемости туберкулезом</w:t>
            </w:r>
          </w:p>
          <w:p w:rsidR="001B6D99" w:rsidRPr="001B6D99" w:rsidRDefault="00877559" w:rsidP="00877559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righ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№ 7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1B6D99" w:rsidRPr="008A25B6" w:rsidTr="001B6D99">
              <w:tc>
                <w:tcPr>
                  <w:tcW w:w="562" w:type="dxa"/>
                </w:tcPr>
                <w:p w:rsidR="001B6D99" w:rsidRPr="008A25B6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1B6D99" w:rsidRPr="008A25B6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На 100 000 населения</w:t>
                  </w:r>
                  <w:r w:rsidR="00214E2C" w:rsidRPr="008A25B6">
                    <w:rPr>
                      <w:b/>
                      <w:sz w:val="28"/>
                      <w:szCs w:val="28"/>
                    </w:rPr>
                    <w:t xml:space="preserve"> (случаев)</w:t>
                  </w:r>
                </w:p>
              </w:tc>
              <w:tc>
                <w:tcPr>
                  <w:tcW w:w="1953" w:type="dxa"/>
                </w:tcPr>
                <w:p w:rsidR="001B6D99" w:rsidRPr="008A25B6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953" w:type="dxa"/>
                </w:tcPr>
                <w:p w:rsidR="001B6D99" w:rsidRPr="008A25B6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953" w:type="dxa"/>
                </w:tcPr>
                <w:p w:rsidR="001B6D99" w:rsidRPr="008A25B6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A25B6">
                    <w:rPr>
                      <w:b/>
                      <w:sz w:val="28"/>
                      <w:szCs w:val="28"/>
                    </w:rPr>
                    <w:t>2017</w:t>
                  </w:r>
                </w:p>
              </w:tc>
            </w:tr>
            <w:tr w:rsidR="001B6D99" w:rsidTr="001B6D99">
              <w:tc>
                <w:tcPr>
                  <w:tcW w:w="562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Болезненность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70,5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58,1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50,7</w:t>
                  </w:r>
                </w:p>
              </w:tc>
            </w:tr>
            <w:tr w:rsidR="001B6D99" w:rsidTr="001B6D99">
              <w:tc>
                <w:tcPr>
                  <w:tcW w:w="562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44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Заболеваемость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21,1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19,3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</w:tr>
            <w:tr w:rsidR="001B6D99" w:rsidTr="001B6D99">
              <w:tc>
                <w:tcPr>
                  <w:tcW w:w="562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44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Бациллярность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36,5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39,4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28,6</w:t>
                  </w:r>
                </w:p>
              </w:tc>
            </w:tr>
            <w:tr w:rsidR="001B6D99" w:rsidTr="001B6D99">
              <w:tc>
                <w:tcPr>
                  <w:tcW w:w="562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44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Смертность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1B6D99" w:rsidRDefault="001B6D99" w:rsidP="001B6D99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1,4</w:t>
                  </w:r>
                </w:p>
              </w:tc>
            </w:tr>
          </w:tbl>
          <w:p w:rsidR="001B6D99" w:rsidRDefault="001B6D99" w:rsidP="001B6D99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0E0398" w:rsidRDefault="000E0398" w:rsidP="000E0398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Ситуация по туберкулезу в районе улучшается, распространенность его значительно снизилась. Но по итогам 2017 г. вновь зафиксированы случаи смерти от туберкулеза (в 2016 г. </w:t>
            </w:r>
            <w:r w:rsidR="002A5D3F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 xml:space="preserve">не было), на 20% возросла первичная заболеваемость. Отмечаются случаи заболевания туберкулезом среди студентов, прибывших из других районов республики. </w:t>
            </w:r>
            <w:r w:rsidR="002A5D3F">
              <w:rPr>
                <w:sz w:val="28"/>
                <w:szCs w:val="28"/>
              </w:rPr>
              <w:t>Не допущены случаи заболевания туберкулезом детей.</w:t>
            </w:r>
          </w:p>
          <w:p w:rsidR="00877559" w:rsidRPr="002A5D3F" w:rsidRDefault="00877559" w:rsidP="002A5D3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sz w:val="28"/>
                <w:szCs w:val="28"/>
              </w:rPr>
            </w:pPr>
          </w:p>
          <w:p w:rsidR="00E33199" w:rsidRPr="00E33199" w:rsidRDefault="00E33199" w:rsidP="00214E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</w:pP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Обеспечение необходимыми лекарственными средствами (</w:t>
            </w:r>
            <w:r w:rsidR="00214E2C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ОНЛС)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</w:p>
          <w:p w:rsidR="00E33199" w:rsidRPr="00214E2C" w:rsidRDefault="00214E2C" w:rsidP="00214E2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Таблица № 8</w:t>
            </w:r>
          </w:p>
          <w:tbl>
            <w:tblPr>
              <w:tblW w:w="98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3"/>
              <w:gridCol w:w="3010"/>
              <w:gridCol w:w="986"/>
              <w:gridCol w:w="1218"/>
              <w:gridCol w:w="846"/>
              <w:gridCol w:w="1218"/>
              <w:gridCol w:w="986"/>
              <w:gridCol w:w="1267"/>
            </w:tblGrid>
            <w:tr w:rsidR="00E33199" w:rsidRPr="00E33199" w:rsidTr="00E33199">
              <w:trPr>
                <w:trHeight w:val="426"/>
              </w:trPr>
              <w:tc>
                <w:tcPr>
                  <w:tcW w:w="3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38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2015</w:t>
                  </w:r>
                </w:p>
              </w:tc>
              <w:tc>
                <w:tcPr>
                  <w:tcW w:w="18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2016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2017</w:t>
                  </w:r>
                </w:p>
              </w:tc>
            </w:tr>
            <w:tr w:rsidR="00E33199" w:rsidRPr="00E33199" w:rsidTr="00E33199">
              <w:trPr>
                <w:trHeight w:val="44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3199" w:rsidRPr="00E33199" w:rsidRDefault="00E33199" w:rsidP="00E33199">
                  <w:pPr>
                    <w:rPr>
                      <w:rFonts w:ascii="Times New Roman" w:eastAsia="Calibri" w:hAnsi="Times New Roman"/>
                      <w:b/>
                      <w:color w:val="00000A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3199" w:rsidRPr="00E33199" w:rsidRDefault="00E33199" w:rsidP="00E33199">
                  <w:pPr>
                    <w:rPr>
                      <w:rFonts w:ascii="Times New Roman" w:eastAsia="Calibri" w:hAnsi="Times New Roman"/>
                      <w:b/>
                      <w:color w:val="00000A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8A25B6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М</w:t>
                  </w:r>
                  <w:r w:rsidR="00E33199"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лн</w:t>
                  </w:r>
                  <w:r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.</w:t>
                  </w:r>
                  <w:r w:rsidR="00E33199"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 xml:space="preserve"> руб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Средняя стоимость рецепта, руб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8A25B6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М</w:t>
                  </w:r>
                  <w:r w:rsidR="00E33199"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лн</w:t>
                  </w:r>
                  <w:r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.</w:t>
                  </w:r>
                  <w:r w:rsidR="00E33199"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 xml:space="preserve"> руб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Средняя стоимость рецепта, руб</w:t>
                  </w: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8A25B6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М</w:t>
                  </w:r>
                  <w:r w:rsidR="00E33199"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лн</w:t>
                  </w:r>
                  <w:r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.</w:t>
                  </w:r>
                  <w:r w:rsidR="00E33199"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 xml:space="preserve"> руб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2"/>
                      <w:szCs w:val="22"/>
                      <w:lang w:eastAsia="zh-CN"/>
                    </w:rPr>
                    <w:t>Средняя стоимость рецепта, руб</w:t>
                  </w:r>
                </w:p>
              </w:tc>
            </w:tr>
            <w:tr w:rsidR="00E33199" w:rsidRPr="00E33199" w:rsidTr="00E33199">
              <w:trPr>
                <w:trHeight w:val="445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3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Федеральные льготополучатели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12,066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1470,0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13,33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1821,67</w:t>
                  </w: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14,62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1814,42</w:t>
                  </w:r>
                </w:p>
              </w:tc>
            </w:tr>
            <w:tr w:rsidR="00E33199" w:rsidRPr="00E33199" w:rsidTr="00E33199">
              <w:trPr>
                <w:trHeight w:val="426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3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6A62A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Региональная субвенция</w:t>
                  </w:r>
                  <w:r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 xml:space="preserve"> (по нозологиям)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36,0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1377,0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41,5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1785,13</w:t>
                  </w: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43,5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1746,74</w:t>
                  </w:r>
                </w:p>
              </w:tc>
            </w:tr>
            <w:tr w:rsidR="00E33199" w:rsidRPr="00E33199" w:rsidTr="00E33199">
              <w:trPr>
                <w:trHeight w:val="445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3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6A62A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Региональная субвенция (ветераны тыла)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0,159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322,0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0,291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641,19</w:t>
                  </w: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0,115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713,72</w:t>
                  </w:r>
                </w:p>
              </w:tc>
            </w:tr>
            <w:tr w:rsidR="00E33199" w:rsidRPr="00E33199" w:rsidTr="00E33199">
              <w:trPr>
                <w:trHeight w:val="445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3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6A62A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7</w:t>
                  </w:r>
                  <w:r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высокозатратных нозологий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14,39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45538,0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16,78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24356,0</w:t>
                  </w: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17,965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33199" w:rsidRPr="00E33199" w:rsidRDefault="00E33199" w:rsidP="00E331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</w:pPr>
                  <w:r w:rsidRPr="00E33199">
                    <w:rPr>
                      <w:rFonts w:ascii="Times New Roman" w:eastAsia="Calibri" w:hAnsi="Times New Roman"/>
                      <w:color w:val="00000A"/>
                      <w:sz w:val="28"/>
                      <w:szCs w:val="28"/>
                      <w:lang w:eastAsia="zh-CN"/>
                    </w:rPr>
                    <w:t>37084,67</w:t>
                  </w:r>
                </w:p>
              </w:tc>
            </w:tr>
          </w:tbl>
          <w:p w:rsidR="00E33199" w:rsidRDefault="00E33199" w:rsidP="00E331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A"/>
                <w:sz w:val="28"/>
                <w:szCs w:val="28"/>
                <w:lang w:eastAsia="zh-CN"/>
              </w:rPr>
            </w:pPr>
          </w:p>
          <w:p w:rsidR="000E0398" w:rsidRDefault="000E0398" w:rsidP="000E039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  <w:r w:rsidR="00F6381D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  <w:r w:rsidR="0053089E" w:rsidRPr="00F6381D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Отмечается ежегодный рост средней стоимости рецепта н</w:t>
            </w:r>
            <w:r w:rsidR="00F6381D" w:rsidRPr="00F6381D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а</w:t>
            </w:r>
            <w:r w:rsidR="0053089E" w:rsidRPr="00F6381D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препараты, входящие в перечень для обеспечения пациентов необходимыми лекарственными средствами</w:t>
            </w:r>
            <w:r w:rsidR="00F6381D" w:rsidRPr="00F6381D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, что затрудняет обеспечение ими в полном объеме всех пациентов льготной категории.</w:t>
            </w:r>
          </w:p>
          <w:p w:rsidR="000E0398" w:rsidRPr="00E33199" w:rsidRDefault="000E0398" w:rsidP="000E039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bCs/>
                <w:color w:val="00000A"/>
                <w:sz w:val="28"/>
                <w:szCs w:val="28"/>
                <w:lang w:eastAsia="zh-CN"/>
              </w:rPr>
            </w:pPr>
            <w:r w:rsidRPr="00E33199">
              <w:rPr>
                <w:rFonts w:ascii="Times New Roman" w:eastAsia="Calibri" w:hAnsi="Times New Roman"/>
                <w:bCs/>
                <w:color w:val="00000A"/>
                <w:sz w:val="28"/>
                <w:szCs w:val="28"/>
                <w:lang w:eastAsia="zh-CN"/>
              </w:rPr>
              <w:lastRenderedPageBreak/>
              <w:t xml:space="preserve"> При обеспечении  необходимыми  лекарственными  средствами льготополучателей  Мирнинского района  ежегодно возникают  определенные проблемы. Так, при исключении  из федеральной заявки 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препаратов, необходимых для лечения пациентов - инвалидо</w:t>
            </w: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в, т.е. федеральных льготников,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 финансовое бремя  обеспечения ложится на региональную субвенцию, денежных средств  не хватает, формируется кредиторская задолженность  перед  поставщиком услуги МУП «Центральная аптека № 66».</w:t>
            </w:r>
          </w:p>
          <w:p w:rsidR="000E0398" w:rsidRPr="00E33199" w:rsidRDefault="000E0398" w:rsidP="000E0398">
            <w:pPr>
              <w:suppressAutoHyphens/>
              <w:ind w:firstLine="708"/>
              <w:jc w:val="both"/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</w:pP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В 2017 году</w:t>
            </w:r>
            <w:r w:rsidR="006A62A4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,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 при переводе  отделения хронического гемодиализа  ГБУ РС (Я) «Мирнинская ЦРБ»  на  финансирование  из  средств ОМС</w:t>
            </w:r>
            <w:r w:rsidR="006A62A4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,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 возникла необходи</w:t>
            </w: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мость обеспечения пациентов отделения хронического гемодиализа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  как федеральных льготников, не обеспеченных  препаратами из федерального списка,  из средств республиканской субвенции.  При этом  увеличения субве</w:t>
            </w: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нции более чем на 3 млн рублей по потребности</w:t>
            </w:r>
            <w:r w:rsidRPr="00E33199"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не произошло,  пациенты  обеспечены  лекарственными средствами из  региональной программы,  с формированием очередной кредиторской задолженности.</w:t>
            </w: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 xml:space="preserve"> В результате постоянного дефицита бюджетных средств на льготное лекарственное обеспечение в учреждениях здравоохранения нет возможности 100% обеспечения всех льготников необходимыми лекарственными препаратами.</w:t>
            </w:r>
          </w:p>
          <w:p w:rsidR="00F6381D" w:rsidRPr="00F6381D" w:rsidRDefault="00F6381D" w:rsidP="00F638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</w:pPr>
          </w:p>
          <w:p w:rsidR="00E33199" w:rsidRPr="00E33199" w:rsidRDefault="00E06A9E" w:rsidP="00E06A9E">
            <w:pPr>
              <w:suppressAutoHyphens/>
              <w:jc w:val="center"/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A"/>
                <w:sz w:val="28"/>
                <w:szCs w:val="28"/>
                <w:lang w:eastAsia="zh-CN"/>
              </w:rPr>
              <w:t>Показатели работы донорской службы</w:t>
            </w:r>
          </w:p>
          <w:p w:rsidR="00E33199" w:rsidRPr="0053089E" w:rsidRDefault="0053089E" w:rsidP="0053089E">
            <w:pPr>
              <w:suppressAutoHyphens/>
              <w:contextualSpacing/>
              <w:jc w:val="right"/>
              <w:rPr>
                <w:rFonts w:ascii="Times New Roman" w:hAnsi="Times New Roman"/>
                <w:color w:val="00000A"/>
                <w:sz w:val="28"/>
                <w:szCs w:val="28"/>
                <w:lang w:eastAsia="zh-CN"/>
              </w:rPr>
            </w:pPr>
            <w:r w:rsidRPr="0053089E">
              <w:rPr>
                <w:rFonts w:ascii="Times New Roman" w:hAnsi="Times New Roman"/>
                <w:color w:val="00000A"/>
                <w:sz w:val="28"/>
                <w:szCs w:val="28"/>
                <w:lang w:eastAsia="zh-CN"/>
              </w:rPr>
              <w:t>Таблица № 9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E06A9E" w:rsidRPr="00DE45B8" w:rsidTr="00E06A9E">
              <w:tc>
                <w:tcPr>
                  <w:tcW w:w="562" w:type="dxa"/>
                </w:tcPr>
                <w:p w:rsidR="00E06A9E" w:rsidRPr="00DE45B8" w:rsidRDefault="00E06A9E" w:rsidP="00E33199">
                  <w:pPr>
                    <w:suppressAutoHyphens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E06A9E" w:rsidRPr="00DE45B8" w:rsidRDefault="00E06A9E" w:rsidP="00E33199">
                  <w:pPr>
                    <w:suppressAutoHyphens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953" w:type="dxa"/>
                </w:tcPr>
                <w:p w:rsidR="00E06A9E" w:rsidRPr="00DE45B8" w:rsidRDefault="00E06A9E" w:rsidP="00E06A9E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2015</w:t>
                  </w:r>
                </w:p>
              </w:tc>
              <w:tc>
                <w:tcPr>
                  <w:tcW w:w="1953" w:type="dxa"/>
                </w:tcPr>
                <w:p w:rsidR="00E06A9E" w:rsidRPr="00DE45B8" w:rsidRDefault="00E06A9E" w:rsidP="00E06A9E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2016</w:t>
                  </w:r>
                </w:p>
              </w:tc>
              <w:tc>
                <w:tcPr>
                  <w:tcW w:w="1953" w:type="dxa"/>
                </w:tcPr>
                <w:p w:rsidR="00E06A9E" w:rsidRPr="00DE45B8" w:rsidRDefault="00E06A9E" w:rsidP="00E06A9E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2017</w:t>
                  </w:r>
                </w:p>
              </w:tc>
            </w:tr>
            <w:tr w:rsidR="00E06A9E" w:rsidTr="00E06A9E">
              <w:tc>
                <w:tcPr>
                  <w:tcW w:w="562" w:type="dxa"/>
                </w:tcPr>
                <w:p w:rsidR="00E06A9E" w:rsidRPr="00E06A9E" w:rsidRDefault="00E06A9E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E06A9E" w:rsidRPr="00E06A9E" w:rsidRDefault="00E06A9E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Количество доноров крови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576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559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621</w:t>
                  </w:r>
                </w:p>
              </w:tc>
            </w:tr>
            <w:tr w:rsidR="00E06A9E" w:rsidTr="00E06A9E">
              <w:tc>
                <w:tcPr>
                  <w:tcW w:w="562" w:type="dxa"/>
                </w:tcPr>
                <w:p w:rsidR="00E06A9E" w:rsidRPr="00E06A9E" w:rsidRDefault="00E06A9E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3344" w:type="dxa"/>
                </w:tcPr>
                <w:p w:rsidR="00E06A9E" w:rsidRPr="00E06A9E" w:rsidRDefault="00E06A9E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Количество первичных доноров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159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181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191</w:t>
                  </w:r>
                </w:p>
              </w:tc>
            </w:tr>
            <w:tr w:rsidR="00E06A9E" w:rsidTr="00E06A9E">
              <w:tc>
                <w:tcPr>
                  <w:tcW w:w="562" w:type="dxa"/>
                </w:tcPr>
                <w:p w:rsidR="00E06A9E" w:rsidRPr="00E06A9E" w:rsidRDefault="00E06A9E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3344" w:type="dxa"/>
                </w:tcPr>
                <w:p w:rsidR="00E06A9E" w:rsidRPr="00E06A9E" w:rsidRDefault="00E06A9E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Количество донаций крови и ее компонентов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1072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1154</w:t>
                  </w:r>
                </w:p>
              </w:tc>
              <w:tc>
                <w:tcPr>
                  <w:tcW w:w="1953" w:type="dxa"/>
                </w:tcPr>
                <w:p w:rsidR="00E06A9E" w:rsidRPr="00E06A9E" w:rsidRDefault="00E06A9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1277</w:t>
                  </w:r>
                </w:p>
              </w:tc>
            </w:tr>
            <w:tr w:rsidR="00BA4A60" w:rsidTr="00E06A9E">
              <w:tc>
                <w:tcPr>
                  <w:tcW w:w="562" w:type="dxa"/>
                </w:tcPr>
                <w:p w:rsidR="00BA4A60" w:rsidRPr="00E06A9E" w:rsidRDefault="00BA4A60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3344" w:type="dxa"/>
                </w:tcPr>
                <w:p w:rsidR="00BA4A60" w:rsidRPr="00942128" w:rsidRDefault="00942128" w:rsidP="00E33199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942128">
                    <w:rPr>
                      <w:rFonts w:ascii="Times New Roman" w:hAnsi="Times New Roman"/>
                      <w:szCs w:val="24"/>
                    </w:rPr>
                    <w:t>Заготовлено цельной донорской  крови, л</w:t>
                  </w:r>
                </w:p>
              </w:tc>
              <w:tc>
                <w:tcPr>
                  <w:tcW w:w="1953" w:type="dxa"/>
                </w:tcPr>
                <w:p w:rsidR="00BA4A60" w:rsidRPr="00E06A9E" w:rsidRDefault="00BA4A60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753,5</w:t>
                  </w:r>
                </w:p>
              </w:tc>
              <w:tc>
                <w:tcPr>
                  <w:tcW w:w="1953" w:type="dxa"/>
                </w:tcPr>
                <w:p w:rsidR="00BA4A60" w:rsidRPr="00E06A9E" w:rsidRDefault="00BA4A60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671,8</w:t>
                  </w:r>
                </w:p>
              </w:tc>
              <w:tc>
                <w:tcPr>
                  <w:tcW w:w="1953" w:type="dxa"/>
                </w:tcPr>
                <w:p w:rsidR="00BA4A60" w:rsidRPr="00E06A9E" w:rsidRDefault="004D4F5E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887,5</w:t>
                  </w:r>
                </w:p>
              </w:tc>
            </w:tr>
          </w:tbl>
          <w:p w:rsidR="00E33199" w:rsidRPr="00E33199" w:rsidRDefault="00E33199" w:rsidP="00E33199">
            <w:pPr>
              <w:suppressAutoHyphens/>
              <w:rPr>
                <w:rFonts w:ascii="Times New Roman" w:hAnsi="Times New Roman"/>
                <w:b/>
                <w:color w:val="00000A"/>
                <w:szCs w:val="24"/>
                <w:lang w:eastAsia="zh-CN"/>
              </w:rPr>
            </w:pPr>
          </w:p>
          <w:p w:rsidR="00F6381D" w:rsidRDefault="00F87BDF" w:rsidP="00F6381D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1B6D99">
              <w:rPr>
                <w:sz w:val="28"/>
                <w:szCs w:val="28"/>
              </w:rPr>
              <w:t xml:space="preserve"> </w:t>
            </w:r>
            <w:r w:rsidR="00F6381D">
              <w:rPr>
                <w:sz w:val="28"/>
                <w:szCs w:val="28"/>
              </w:rPr>
              <w:t xml:space="preserve">           За анализируемый период увеличилось количество донаций крови. Количество доноров имеет тенденци</w:t>
            </w:r>
            <w:r w:rsidR="004D4F5E">
              <w:rPr>
                <w:sz w:val="28"/>
                <w:szCs w:val="28"/>
              </w:rPr>
              <w:t>ю к увеличению, но не стабильно, аналогичная ситуация с объемом заготовленной крови.</w:t>
            </w:r>
            <w:r w:rsidR="00F6381D">
              <w:rPr>
                <w:sz w:val="28"/>
                <w:szCs w:val="28"/>
              </w:rPr>
              <w:t xml:space="preserve"> </w:t>
            </w:r>
            <w:r w:rsidR="000E0398">
              <w:rPr>
                <w:sz w:val="28"/>
                <w:szCs w:val="28"/>
              </w:rPr>
              <w:t>Число</w:t>
            </w:r>
            <w:r w:rsidR="00F6381D">
              <w:rPr>
                <w:sz w:val="28"/>
                <w:szCs w:val="28"/>
              </w:rPr>
              <w:t xml:space="preserve"> доноров крови на 1000 населения в районе составляет 11,4. Тогда как по Российской Федерации этот показатель 14,0. А для бесперебойной работы службы крови и создания необходимого запаса крови и ее компонентов   показатель должен быть более 20 активных доноров на 1000 населения.</w:t>
            </w: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457016" w:rsidRDefault="00457016" w:rsidP="004570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зарегистрированных случаев ВИЧ-инфекции</w:t>
            </w:r>
          </w:p>
          <w:p w:rsidR="00457016" w:rsidRPr="0053089E" w:rsidRDefault="00457016" w:rsidP="00457016">
            <w:pPr>
              <w:suppressAutoHyphens/>
              <w:contextualSpacing/>
              <w:jc w:val="right"/>
              <w:rPr>
                <w:rFonts w:ascii="Times New Roman" w:hAnsi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zh-CN"/>
              </w:rPr>
              <w:t>Таблица № 10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457016" w:rsidRPr="00DE45B8" w:rsidTr="00387E0F">
              <w:tc>
                <w:tcPr>
                  <w:tcW w:w="562" w:type="dxa"/>
                </w:tcPr>
                <w:p w:rsidR="00457016" w:rsidRPr="00DE45B8" w:rsidRDefault="00457016" w:rsidP="00387E0F">
                  <w:pPr>
                    <w:suppressAutoHyphens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457016" w:rsidRPr="00DE45B8" w:rsidRDefault="00457016" w:rsidP="00387E0F">
                  <w:pPr>
                    <w:suppressAutoHyphens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953" w:type="dxa"/>
                </w:tcPr>
                <w:p w:rsidR="00457016" w:rsidRPr="00DE45B8" w:rsidRDefault="00457016" w:rsidP="00387E0F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2015</w:t>
                  </w:r>
                </w:p>
              </w:tc>
              <w:tc>
                <w:tcPr>
                  <w:tcW w:w="1953" w:type="dxa"/>
                </w:tcPr>
                <w:p w:rsidR="00457016" w:rsidRPr="00DE45B8" w:rsidRDefault="00457016" w:rsidP="00387E0F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2016</w:t>
                  </w:r>
                </w:p>
              </w:tc>
              <w:tc>
                <w:tcPr>
                  <w:tcW w:w="1953" w:type="dxa"/>
                </w:tcPr>
                <w:p w:rsidR="00457016" w:rsidRPr="00DE45B8" w:rsidRDefault="00457016" w:rsidP="00387E0F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</w:pPr>
                  <w:r w:rsidRPr="00DE45B8">
                    <w:rPr>
                      <w:rFonts w:ascii="Times New Roman" w:hAnsi="Times New Roman"/>
                      <w:b/>
                      <w:color w:val="00000A"/>
                      <w:szCs w:val="24"/>
                      <w:lang w:eastAsia="zh-CN"/>
                    </w:rPr>
                    <w:t>2017</w:t>
                  </w:r>
                </w:p>
              </w:tc>
            </w:tr>
            <w:tr w:rsidR="00457016" w:rsidTr="00387E0F">
              <w:tc>
                <w:tcPr>
                  <w:tcW w:w="562" w:type="dxa"/>
                </w:tcPr>
                <w:p w:rsidR="00457016" w:rsidRPr="00E06A9E" w:rsidRDefault="00457016" w:rsidP="00387E0F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 w:rsidRPr="00E06A9E"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457016" w:rsidRPr="00E06A9E" w:rsidRDefault="00457016" w:rsidP="00387E0F">
                  <w:pPr>
                    <w:suppressAutoHyphens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Количество зарегистрированных ВИЧ-инфицированных в районе</w:t>
                  </w:r>
                </w:p>
              </w:tc>
              <w:tc>
                <w:tcPr>
                  <w:tcW w:w="1953" w:type="dxa"/>
                </w:tcPr>
                <w:p w:rsidR="00457016" w:rsidRPr="00E06A9E" w:rsidRDefault="00457016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505</w:t>
                  </w:r>
                </w:p>
              </w:tc>
              <w:tc>
                <w:tcPr>
                  <w:tcW w:w="1953" w:type="dxa"/>
                </w:tcPr>
                <w:p w:rsidR="00457016" w:rsidRPr="00E06A9E" w:rsidRDefault="00457016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540</w:t>
                  </w:r>
                </w:p>
              </w:tc>
              <w:tc>
                <w:tcPr>
                  <w:tcW w:w="1953" w:type="dxa"/>
                </w:tcPr>
                <w:p w:rsidR="00457016" w:rsidRPr="00E06A9E" w:rsidRDefault="00457016" w:rsidP="00DE45B8">
                  <w:pPr>
                    <w:suppressAutoHyphens/>
                    <w:jc w:val="center"/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color w:val="00000A"/>
                      <w:szCs w:val="24"/>
                      <w:lang w:eastAsia="zh-CN"/>
                    </w:rPr>
                    <w:t>576</w:t>
                  </w:r>
                </w:p>
              </w:tc>
            </w:tr>
          </w:tbl>
          <w:p w:rsidR="00387E0F" w:rsidRPr="00296A48" w:rsidRDefault="00F13E7E" w:rsidP="00296A48">
            <w:pPr>
              <w:pStyle w:val="ad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87E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7016" w:rsidRPr="00387E0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последних лет стабильно возрастает число зарегистрированных случаев ВИЧ-инфекции в районе. </w:t>
            </w:r>
            <w:r w:rsidR="00296A48">
              <w:rPr>
                <w:rFonts w:ascii="Times New Roman" w:hAnsi="Times New Roman" w:cs="Times New Roman"/>
                <w:sz w:val="28"/>
                <w:szCs w:val="28"/>
              </w:rPr>
              <w:t xml:space="preserve">По распространенности ВИЧ-инфекции район занимает 2 место в Республике Саха (Якутия). </w:t>
            </w:r>
            <w:r w:rsidR="00387E0F" w:rsidRPr="00387E0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При </w:t>
            </w:r>
            <w:r w:rsidR="00387E0F" w:rsidRPr="00387E0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внутривенном употреб</w:t>
            </w:r>
            <w:r w:rsidR="00387E0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лении наркотиков заразились около 20 </w:t>
            </w:r>
            <w:r w:rsidR="00387E0F" w:rsidRPr="00387E0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% от общего количества выявленных. Роль незащищенных половых контактов в заражении ВИЧ – инфекцией составила </w:t>
            </w:r>
            <w:r w:rsidR="00296A4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около 60 %.</w:t>
            </w:r>
            <w:r w:rsidR="00387E0F" w:rsidRPr="00387E0F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296A48">
              <w:rPr>
                <w:rFonts w:ascii="Times New Roman" w:hAnsi="Times New Roman"/>
                <w:color w:val="222222"/>
                <w:sz w:val="28"/>
                <w:szCs w:val="28"/>
              </w:rPr>
              <w:t>Порядка 40</w:t>
            </w:r>
            <w:r w:rsidR="00387E0F" w:rsidRPr="00387E0F">
              <w:rPr>
                <w:rFonts w:ascii="Times New Roman" w:hAnsi="Times New Roman"/>
                <w:color w:val="222222"/>
                <w:sz w:val="28"/>
                <w:szCs w:val="28"/>
              </w:rPr>
              <w:t>% вновь выявленных ВИЧ-инфицированных лиц</w:t>
            </w:r>
            <w:r w:rsidR="00296A4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нигде не работают и не учатся.</w:t>
            </w:r>
            <w:r w:rsidR="00387E0F" w:rsidRPr="00387E0F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Продолжается активизация выхода эпидемического процесса из уязвимых гру</w:t>
            </w:r>
            <w:r w:rsidR="00296A48">
              <w:rPr>
                <w:rFonts w:ascii="Times New Roman" w:hAnsi="Times New Roman"/>
                <w:color w:val="222222"/>
                <w:sz w:val="28"/>
                <w:szCs w:val="28"/>
              </w:rPr>
              <w:t>пп населения в общую популяцию.</w:t>
            </w:r>
            <w:r w:rsidR="00387E0F" w:rsidRPr="00387E0F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Имеет место вовлечение в эпидемический процесс населения более старших возрасто</w:t>
            </w:r>
            <w:r w:rsidR="00296A48">
              <w:rPr>
                <w:rFonts w:ascii="Times New Roman" w:hAnsi="Times New Roman"/>
                <w:color w:val="222222"/>
                <w:sz w:val="28"/>
                <w:szCs w:val="28"/>
              </w:rPr>
              <w:t>в.</w:t>
            </w:r>
          </w:p>
          <w:p w:rsidR="00FA7194" w:rsidRPr="00387E0F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Pr="00387E0F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7A3B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A3BEB" w:rsidRDefault="007A3BEB" w:rsidP="007A3B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A3BEB" w:rsidRDefault="007A3BEB" w:rsidP="007A3B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A3BEB" w:rsidRPr="007A3BEB" w:rsidRDefault="007A3BEB" w:rsidP="007A3B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0F034F" w:rsidRDefault="000F034F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0F034F" w:rsidRDefault="000F034F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A7194" w:rsidRDefault="00FA7194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296A48" w:rsidRDefault="00296A48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F13E7E" w:rsidRDefault="00F13E7E" w:rsidP="00710C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0CA5" w:rsidRPr="00710CA5" w:rsidRDefault="00710CA5" w:rsidP="00710C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296A48" w:rsidRDefault="00296A48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407354" w:rsidRPr="001B6D99" w:rsidRDefault="00710CA5" w:rsidP="00407354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F6700" w:rsidRPr="001B6D99" w:rsidRDefault="00710CA5" w:rsidP="00011033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AF6700" w:rsidRPr="001B6D99" w:rsidRDefault="00AF6700" w:rsidP="00AF6700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</w:tc>
      </w:tr>
    </w:tbl>
    <w:p w:rsidR="007A3BEB" w:rsidRDefault="007A3BEB" w:rsidP="00710CA5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A06178" w:rsidRPr="00710CA5" w:rsidRDefault="00A06178" w:rsidP="00710CA5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AF6700" w:rsidRPr="00B531F3" w:rsidRDefault="00407354" w:rsidP="000F034F">
      <w:pPr>
        <w:pStyle w:val="af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Характеристика имеющейся проблемы</w:t>
      </w:r>
    </w:p>
    <w:p w:rsidR="00407354" w:rsidRPr="00B531F3" w:rsidRDefault="00407354" w:rsidP="0040735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531F3" w:rsidRPr="00B531F3" w:rsidTr="00E2362C">
        <w:tc>
          <w:tcPr>
            <w:tcW w:w="9889" w:type="dxa"/>
          </w:tcPr>
          <w:p w:rsidR="00407354" w:rsidRPr="00B531F3" w:rsidRDefault="00407354" w:rsidP="000110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  <w:p w:rsidR="000F034F" w:rsidRDefault="002A5D3F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 основании анализа состояния сферы здравоохранения и состояния здоровья населения в районе выявляются следующие проблемы:</w:t>
            </w:r>
          </w:p>
          <w:p w:rsidR="002A5D3F" w:rsidRDefault="002A5D3F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</w:t>
            </w:r>
            <w:r w:rsidR="004E75FA">
              <w:rPr>
                <w:sz w:val="28"/>
                <w:szCs w:val="28"/>
              </w:rPr>
              <w:t>низкая укомплектованность кадров врачей и средних медицинских работников, особенно в ГБУ РС (Я) «Удачнинская ГБ»;</w:t>
            </w:r>
          </w:p>
          <w:p w:rsidR="004E75FA" w:rsidRDefault="004E75FA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снижение рождаемости и естественного прироста населения;</w:t>
            </w:r>
          </w:p>
          <w:p w:rsidR="004E75FA" w:rsidRDefault="004E75FA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повышение смертности от болезней системы кровообращения;</w:t>
            </w:r>
          </w:p>
          <w:p w:rsidR="004E75FA" w:rsidRDefault="004E75FA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повышение смертности населения трудоспособного возраста;</w:t>
            </w:r>
          </w:p>
          <w:p w:rsidR="004E75FA" w:rsidRDefault="004E75FA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повышение заболеваемости детского населения;</w:t>
            </w:r>
          </w:p>
          <w:p w:rsidR="004E75FA" w:rsidRDefault="004E75FA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повышение первичной заболеваемости алкоголизмом;</w:t>
            </w:r>
          </w:p>
          <w:p w:rsidR="00296A48" w:rsidRDefault="00296A48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повышение количества ВИЧ-инфицированных;</w:t>
            </w:r>
          </w:p>
          <w:p w:rsidR="004E75FA" w:rsidRDefault="004E75FA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</w:t>
            </w:r>
            <w:r w:rsidR="008E5BCD">
              <w:rPr>
                <w:sz w:val="28"/>
                <w:szCs w:val="28"/>
              </w:rPr>
              <w:t>показатели по количеству абортов в районе превышают аналогичные общероссийские показатели, особенно по г. Мирному;</w:t>
            </w:r>
          </w:p>
          <w:p w:rsidR="000F034F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увеличение количества больных онкологическими заболеваниями;</w:t>
            </w: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повышение первичной заболеваемости туберкулезом;</w:t>
            </w: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невозможность обеспечения всех льготных групп населения необходимыми лекарственными средствами в полном объеме;</w:t>
            </w: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недостаточное количество активных доноров.</w:t>
            </w: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8E5BCD" w:rsidRDefault="008E5BCD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0F034F" w:rsidRDefault="000F034F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407354" w:rsidRPr="003100FD" w:rsidRDefault="00710CA5" w:rsidP="006949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07354" w:rsidRPr="00B531F3" w:rsidRDefault="00407354" w:rsidP="00E55C16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</w:tc>
      </w:tr>
    </w:tbl>
    <w:p w:rsidR="001243BB" w:rsidRPr="00B531F3" w:rsidRDefault="001243BB" w:rsidP="001243BB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  <w:sectPr w:rsidR="001243BB" w:rsidRPr="00B531F3" w:rsidSect="003100FD">
          <w:pgSz w:w="11906" w:h="16838"/>
          <w:pgMar w:top="1135" w:right="566" w:bottom="568" w:left="1560" w:header="720" w:footer="720" w:gutter="0"/>
          <w:cols w:space="708"/>
          <w:titlePg/>
          <w:docGrid w:linePitch="360"/>
        </w:sectPr>
      </w:pPr>
    </w:p>
    <w:p w:rsidR="001243BB" w:rsidRPr="00B531F3" w:rsidRDefault="001243BB" w:rsidP="001243BB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РАЗДЕЛ 2.</w:t>
      </w:r>
    </w:p>
    <w:p w:rsidR="001243BB" w:rsidRDefault="001243BB" w:rsidP="003100FD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0FD" w:rsidRPr="00B531F3" w:rsidRDefault="003100FD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243BB" w:rsidRPr="00845FAE" w:rsidRDefault="001243BB" w:rsidP="004E086B">
      <w:pPr>
        <w:pStyle w:val="af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845FAE">
        <w:rPr>
          <w:b/>
          <w:sz w:val="28"/>
          <w:szCs w:val="28"/>
        </w:rPr>
        <w:t>Цели и задачи программы</w:t>
      </w:r>
    </w:p>
    <w:p w:rsidR="001243BB" w:rsidRPr="00B531F3" w:rsidRDefault="001243BB" w:rsidP="004E086B">
      <w:pPr>
        <w:pStyle w:val="af"/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243BB" w:rsidRPr="00B531F3" w:rsidTr="00E2362C">
        <w:tc>
          <w:tcPr>
            <w:tcW w:w="9889" w:type="dxa"/>
          </w:tcPr>
          <w:p w:rsidR="00DB3B97" w:rsidRDefault="00DB3B97" w:rsidP="008E5B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45FAE" w:rsidRDefault="00845FAE" w:rsidP="00DB3B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соответствии со Стратегией социально-экономического развития муниципального образования «Мирнинский район» Республики Саха (Якутия) на период до 2030 года одним из приоритетов является повышение уровня здоровья населения, в связи с этим Стратегией определяются задачи:</w:t>
            </w:r>
          </w:p>
          <w:p w:rsidR="00845FAE" w:rsidRDefault="00845FAE" w:rsidP="00DB3B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повышение ответственности населения за собственное здоровье;</w:t>
            </w:r>
          </w:p>
          <w:p w:rsidR="00845FAE" w:rsidRDefault="00845FAE" w:rsidP="00DB3B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формирование у населения потребностей в здоровом образе жизни;</w:t>
            </w:r>
          </w:p>
          <w:p w:rsidR="00845FAE" w:rsidRDefault="00845FAE" w:rsidP="00DB3B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повышение качества и доступности медицинской помощи;</w:t>
            </w:r>
          </w:p>
          <w:p w:rsidR="00845FAE" w:rsidRDefault="00845FAE" w:rsidP="00DB3B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формирование высокотехнологичной системы здравоохранения.</w:t>
            </w:r>
          </w:p>
          <w:p w:rsidR="00904F31" w:rsidRPr="000D2BF9" w:rsidRDefault="00904F31" w:rsidP="000D2BF9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достижения результатов по повышению уровня здоровья населения, обозначенных в Стратегии социально-экономического развития района, в целях исполнения полномочий органов местного самоуправления в сфере охраны здоровья необходима реализация муниципальной программы</w:t>
            </w:r>
            <w:r w:rsidR="007B14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«Создание условий для оказания медицинской помощи населению и охраны здоровья граждан»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="000D2BF9">
              <w:rPr>
                <w:rFonts w:ascii="Times New Roman" w:hAnsi="Times New Roman"/>
                <w:sz w:val="28"/>
                <w:szCs w:val="28"/>
              </w:rPr>
              <w:t xml:space="preserve"> Реализация п. 2.5 комплекса мероприятий Стратегии по оказанию реабилитационной помощи пациентам на базе санатория-профилактория «Горняк» предусмотрена с учетом мероприятий программы</w:t>
            </w:r>
          </w:p>
          <w:p w:rsidR="00904F31" w:rsidRPr="00DB3B97" w:rsidRDefault="00A5376A" w:rsidP="00904F3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Основные</w:t>
            </w:r>
            <w:r w:rsidR="0075656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целями</w:t>
            </w:r>
            <w:r w:rsidR="00904F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программы</w:t>
            </w:r>
            <w:r w:rsidR="0075656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являются</w:t>
            </w:r>
            <w:r w:rsidR="00904F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:rsidR="00904F31" w:rsidRDefault="00904F31" w:rsidP="00404D51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B3B97" w:rsidRPr="000A729F">
              <w:rPr>
                <w:sz w:val="28"/>
                <w:szCs w:val="28"/>
              </w:rPr>
              <w:t xml:space="preserve"> </w:t>
            </w:r>
            <w:r w:rsidR="00404D5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формирования здорового образа жизни у населения Мирнинского района</w:t>
            </w:r>
            <w:r w:rsidR="00404D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4F31" w:rsidRDefault="00904F31" w:rsidP="00404D51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04D51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в целях привлечения и закрепления медицинских и фармацевтических работников в медицинских организациях района</w:t>
            </w:r>
            <w:r w:rsidR="00404D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4F31" w:rsidRDefault="00404D51" w:rsidP="00404D51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3.</w:t>
            </w:r>
            <w:r w:rsidR="00904F31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улучшения лекарственного обеспечения населения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4F31" w:rsidRDefault="00404D51" w:rsidP="00404D51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4.</w:t>
            </w:r>
            <w:r w:rsidR="00904F31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развития донорского движения в Мирнинском районе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4F31" w:rsidRDefault="00404D51" w:rsidP="00404D51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5.</w:t>
            </w:r>
            <w:r w:rsidR="00904F31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профилактики туберкулеза на территории Мирнинского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4F31" w:rsidRDefault="00404D51" w:rsidP="00404D51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  <w:r w:rsidR="00904F31">
              <w:rPr>
                <w:sz w:val="28"/>
                <w:szCs w:val="28"/>
              </w:rPr>
              <w:t xml:space="preserve"> создание условий для профилактики онкологических заболеваний.</w:t>
            </w:r>
          </w:p>
          <w:p w:rsidR="003B0AC9" w:rsidRDefault="006E6C0E" w:rsidP="000F034F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F034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5656B">
              <w:rPr>
                <w:rFonts w:ascii="Times New Roman" w:hAnsi="Times New Roman"/>
                <w:sz w:val="28"/>
                <w:szCs w:val="28"/>
              </w:rPr>
              <w:t>Для достижения поставленных целей необходимо решить следующие задачи</w:t>
            </w:r>
            <w:r w:rsidR="00904F31" w:rsidRPr="000F034F">
              <w:rPr>
                <w:rFonts w:ascii="Times New Roman" w:hAnsi="Times New Roman"/>
                <w:sz w:val="28"/>
                <w:szCs w:val="28"/>
              </w:rPr>
              <w:t>:</w:t>
            </w:r>
            <w:r w:rsidR="000F034F" w:rsidRPr="000F034F">
              <w:rPr>
                <w:sz w:val="28"/>
                <w:szCs w:val="28"/>
              </w:rPr>
              <w:t xml:space="preserve"> </w:t>
            </w:r>
          </w:p>
          <w:p w:rsidR="000F034F" w:rsidRPr="003B0AC9" w:rsidRDefault="0075656B" w:rsidP="003B0AC9">
            <w:pPr>
              <w:pStyle w:val="af"/>
              <w:numPr>
                <w:ilvl w:val="0"/>
                <w:numId w:val="23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F034F" w:rsidRPr="003B0AC9">
              <w:rPr>
                <w:sz w:val="28"/>
                <w:szCs w:val="28"/>
              </w:rPr>
              <w:t>азвитие инфраструктуры здоровьесбережения в районе</w:t>
            </w:r>
            <w:r>
              <w:rPr>
                <w:sz w:val="28"/>
                <w:szCs w:val="28"/>
              </w:rPr>
              <w:t>;</w:t>
            </w:r>
          </w:p>
          <w:p w:rsidR="000F034F" w:rsidRDefault="0075656B" w:rsidP="003B0AC9">
            <w:pPr>
              <w:pStyle w:val="af"/>
              <w:numPr>
                <w:ilvl w:val="0"/>
                <w:numId w:val="23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F034F" w:rsidRPr="001B6D99">
              <w:rPr>
                <w:sz w:val="28"/>
                <w:szCs w:val="28"/>
              </w:rPr>
              <w:t>овышение укомплектованности кадрами медицинских организаций района и медицинских кабинетов образовательных учреждений</w:t>
            </w:r>
            <w:r>
              <w:rPr>
                <w:sz w:val="28"/>
                <w:szCs w:val="28"/>
              </w:rPr>
              <w:t>;</w:t>
            </w:r>
          </w:p>
          <w:p w:rsidR="000F034F" w:rsidRDefault="0075656B" w:rsidP="003B0AC9">
            <w:pPr>
              <w:pStyle w:val="af"/>
              <w:numPr>
                <w:ilvl w:val="0"/>
                <w:numId w:val="23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F034F" w:rsidRPr="003B0AC9">
              <w:rPr>
                <w:sz w:val="28"/>
                <w:szCs w:val="28"/>
              </w:rPr>
              <w:t>овышение доступности лекарственной помощи населению</w:t>
            </w:r>
            <w:r>
              <w:rPr>
                <w:sz w:val="28"/>
                <w:szCs w:val="28"/>
              </w:rPr>
              <w:t>;</w:t>
            </w:r>
          </w:p>
          <w:p w:rsidR="000F034F" w:rsidRDefault="0075656B" w:rsidP="003B0AC9">
            <w:pPr>
              <w:pStyle w:val="af"/>
              <w:numPr>
                <w:ilvl w:val="0"/>
                <w:numId w:val="23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F034F" w:rsidRPr="003B0AC9">
              <w:rPr>
                <w:sz w:val="28"/>
                <w:szCs w:val="28"/>
              </w:rPr>
              <w:t>ропаганда и повышение престижа массового донорства крови</w:t>
            </w:r>
            <w:r w:rsidR="004E086B">
              <w:rPr>
                <w:sz w:val="28"/>
                <w:szCs w:val="28"/>
              </w:rPr>
              <w:t xml:space="preserve"> и ее компонентов</w:t>
            </w:r>
            <w:r w:rsidR="000F034F" w:rsidRPr="003B0AC9">
              <w:rPr>
                <w:sz w:val="28"/>
                <w:szCs w:val="28"/>
              </w:rPr>
              <w:t>, создание условий для обеспечения безопасности донорской крови</w:t>
            </w:r>
            <w:r>
              <w:rPr>
                <w:sz w:val="28"/>
                <w:szCs w:val="28"/>
              </w:rPr>
              <w:t>;</w:t>
            </w:r>
            <w:r w:rsidR="000F034F" w:rsidRPr="003B0AC9">
              <w:rPr>
                <w:sz w:val="28"/>
                <w:szCs w:val="28"/>
              </w:rPr>
              <w:t xml:space="preserve"> </w:t>
            </w:r>
          </w:p>
          <w:p w:rsidR="000F034F" w:rsidRDefault="0075656B" w:rsidP="003B0AC9">
            <w:pPr>
              <w:pStyle w:val="af"/>
              <w:numPr>
                <w:ilvl w:val="0"/>
                <w:numId w:val="23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F034F" w:rsidRPr="003B0AC9">
              <w:rPr>
                <w:sz w:val="28"/>
                <w:szCs w:val="28"/>
              </w:rPr>
              <w:t>овершенствование работы по выявлению и профилактике туберкулеза</w:t>
            </w:r>
            <w:r>
              <w:rPr>
                <w:sz w:val="28"/>
                <w:szCs w:val="28"/>
              </w:rPr>
              <w:t>;</w:t>
            </w:r>
          </w:p>
          <w:p w:rsidR="001243BB" w:rsidRPr="00710CA5" w:rsidRDefault="0075656B" w:rsidP="00710CA5">
            <w:pPr>
              <w:pStyle w:val="af"/>
              <w:numPr>
                <w:ilvl w:val="0"/>
                <w:numId w:val="23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F034F" w:rsidRPr="003B0AC9">
              <w:rPr>
                <w:sz w:val="28"/>
                <w:szCs w:val="28"/>
              </w:rPr>
              <w:t>овышение уровня выявляемости онкологических заболеваний на ранних стадиях в медицинских организациях района, усиление работы по их профилактике</w:t>
            </w:r>
            <w:r w:rsidR="00710CA5">
              <w:rPr>
                <w:sz w:val="28"/>
                <w:szCs w:val="28"/>
              </w:rPr>
              <w:t>.</w:t>
            </w:r>
          </w:p>
        </w:tc>
      </w:tr>
    </w:tbl>
    <w:p w:rsidR="0062713D" w:rsidRPr="00710CA5" w:rsidRDefault="0062713D" w:rsidP="00710CA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1243BB" w:rsidRPr="008B6D3F" w:rsidRDefault="00011033" w:rsidP="008B6D3F">
      <w:pPr>
        <w:pStyle w:val="af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8B6D3F">
        <w:rPr>
          <w:b/>
          <w:sz w:val="28"/>
          <w:szCs w:val="28"/>
        </w:rPr>
        <w:t>Общий порядок реализации программы</w:t>
      </w:r>
    </w:p>
    <w:p w:rsidR="001243BB" w:rsidRPr="00B531F3" w:rsidRDefault="001243BB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531F3" w:rsidRPr="00B531F3" w:rsidTr="00E2362C">
        <w:tc>
          <w:tcPr>
            <w:tcW w:w="9889" w:type="dxa"/>
          </w:tcPr>
          <w:p w:rsidR="001243BB" w:rsidRPr="00B531F3" w:rsidRDefault="001243BB" w:rsidP="000110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  <w:p w:rsidR="00A5376A" w:rsidRPr="00A5376A" w:rsidRDefault="00A5376A" w:rsidP="00A537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A5376A">
              <w:rPr>
                <w:rFonts w:ascii="Times New Roman" w:hAnsi="Times New Roman"/>
                <w:sz w:val="28"/>
                <w:szCs w:val="28"/>
              </w:rPr>
              <w:t>Планируемые мероприятия по решению задач программы.</w:t>
            </w:r>
          </w:p>
          <w:p w:rsidR="00BF02F6" w:rsidRDefault="00BF02F6" w:rsidP="00BF02F6">
            <w:pPr>
              <w:pStyle w:val="af"/>
              <w:numPr>
                <w:ilvl w:val="2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инфраструктуры здоровьесбережения в районе:</w:t>
            </w:r>
          </w:p>
          <w:p w:rsidR="006D2745" w:rsidRDefault="0043164A" w:rsidP="00431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- 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оборудования для проведения профилактических мероприятий, </w:t>
            </w:r>
            <w:r w:rsidR="0062713D" w:rsidRPr="0043164A">
              <w:rPr>
                <w:rFonts w:ascii="Times New Roman" w:hAnsi="Times New Roman"/>
                <w:sz w:val="28"/>
                <w:szCs w:val="28"/>
              </w:rPr>
              <w:t>диагностики, лечения</w:t>
            </w:r>
            <w:r>
              <w:rPr>
                <w:sz w:val="28"/>
                <w:szCs w:val="28"/>
              </w:rPr>
              <w:t xml:space="preserve"> 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путем </w:t>
            </w:r>
            <w:r w:rsidR="006D2745">
              <w:rPr>
                <w:rFonts w:ascii="Times New Roman" w:hAnsi="Times New Roman"/>
                <w:sz w:val="28"/>
                <w:szCs w:val="28"/>
              </w:rPr>
              <w:t xml:space="preserve">проведения процедур конкурентных закупок; </w:t>
            </w:r>
          </w:p>
          <w:p w:rsidR="0043164A" w:rsidRPr="0043164A" w:rsidRDefault="006D2745" w:rsidP="00431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43164A">
              <w:rPr>
                <w:rFonts w:ascii="Times New Roman" w:hAnsi="Times New Roman"/>
                <w:sz w:val="28"/>
                <w:szCs w:val="28"/>
              </w:rPr>
              <w:t xml:space="preserve">   - приобретение препаратов для проведения профилактических мероприятий</w:t>
            </w:r>
            <w:r w:rsidR="0043164A" w:rsidRPr="0043164A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проведения процедур конкурентных закупок; </w:t>
            </w:r>
          </w:p>
          <w:p w:rsidR="003F480E" w:rsidRDefault="0043164A" w:rsidP="0062713D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- п</w:t>
            </w:r>
            <w:r w:rsidR="003F480E">
              <w:rPr>
                <w:sz w:val="28"/>
                <w:szCs w:val="28"/>
              </w:rPr>
              <w:t xml:space="preserve">роведение оздоровительных физкультурных занятий </w:t>
            </w:r>
            <w:r w:rsidR="008217AF">
              <w:rPr>
                <w:sz w:val="28"/>
                <w:szCs w:val="28"/>
              </w:rPr>
              <w:t>осуществляется тренером, оплата которому производится на основании заключенного</w:t>
            </w:r>
            <w:r w:rsidR="009E058A">
              <w:rPr>
                <w:sz w:val="28"/>
                <w:szCs w:val="28"/>
              </w:rPr>
              <w:t xml:space="preserve"> договора гражданско-правового характера между  тренером и А</w:t>
            </w:r>
            <w:r w:rsidR="002826BC">
              <w:rPr>
                <w:sz w:val="28"/>
                <w:szCs w:val="28"/>
              </w:rPr>
              <w:t>д</w:t>
            </w:r>
            <w:r w:rsidR="009E058A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истрацией МО «Мирнинский район»</w:t>
            </w:r>
            <w:r w:rsidR="007809CC">
              <w:rPr>
                <w:sz w:val="28"/>
                <w:szCs w:val="28"/>
              </w:rPr>
              <w:t xml:space="preserve"> и акта выполненных работ</w:t>
            </w:r>
            <w:r>
              <w:rPr>
                <w:sz w:val="28"/>
                <w:szCs w:val="28"/>
              </w:rPr>
              <w:t>;</w:t>
            </w:r>
          </w:p>
          <w:p w:rsidR="009E058A" w:rsidRDefault="0043164A" w:rsidP="0062713D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- м</w:t>
            </w:r>
            <w:r w:rsidR="009E058A">
              <w:rPr>
                <w:sz w:val="28"/>
                <w:szCs w:val="28"/>
              </w:rPr>
              <w:t xml:space="preserve">ероприятия по профилактике абортов проводятся в форме предабортного консультирования психологом, финансируются </w:t>
            </w:r>
            <w:r w:rsidR="007809CC">
              <w:rPr>
                <w:sz w:val="28"/>
                <w:szCs w:val="28"/>
              </w:rPr>
              <w:t>на основании</w:t>
            </w:r>
            <w:r w:rsidR="001F31C1" w:rsidRPr="001F31C1">
              <w:rPr>
                <w:sz w:val="28"/>
                <w:szCs w:val="28"/>
              </w:rPr>
              <w:t xml:space="preserve"> </w:t>
            </w:r>
            <w:r w:rsidR="001F31C1">
              <w:rPr>
                <w:sz w:val="28"/>
                <w:szCs w:val="28"/>
              </w:rPr>
              <w:t>выдачи субсидий НКО в соответствии с положением о конкурсе</w:t>
            </w:r>
            <w:r>
              <w:rPr>
                <w:sz w:val="28"/>
                <w:szCs w:val="28"/>
              </w:rPr>
              <w:t>;</w:t>
            </w:r>
          </w:p>
          <w:p w:rsidR="00A20FB6" w:rsidRDefault="0043164A" w:rsidP="00431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 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>м</w:t>
            </w:r>
            <w:r w:rsidR="009E058A" w:rsidRPr="0043164A">
              <w:rPr>
                <w:rFonts w:ascii="Times New Roman" w:hAnsi="Times New Roman"/>
                <w:sz w:val="28"/>
                <w:szCs w:val="28"/>
              </w:rPr>
              <w:t>ероприятия по профи</w:t>
            </w:r>
            <w:r w:rsidR="00A20FB6" w:rsidRPr="0043164A">
              <w:rPr>
                <w:rFonts w:ascii="Times New Roman" w:hAnsi="Times New Roman"/>
                <w:sz w:val="28"/>
                <w:szCs w:val="28"/>
              </w:rPr>
              <w:t>лактике ВИЧ-инфекции заключаются в приобретении расходных материалов для проведения анализов на ВИЧ-инфекцию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 w:rsidR="00B568C2">
              <w:rPr>
                <w:rFonts w:ascii="Times New Roman" w:hAnsi="Times New Roman"/>
                <w:sz w:val="28"/>
                <w:szCs w:val="28"/>
              </w:rPr>
              <w:t xml:space="preserve">проведения процедур конкурентных закупок; </w:t>
            </w:r>
          </w:p>
          <w:p w:rsidR="002036D3" w:rsidRDefault="0043164A" w:rsidP="002036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- выпуск материалов наглядной агитации </w:t>
            </w:r>
            <w:r w:rsidR="002036D3">
              <w:rPr>
                <w:rFonts w:ascii="Times New Roman" w:hAnsi="Times New Roman"/>
                <w:sz w:val="28"/>
                <w:szCs w:val="28"/>
              </w:rPr>
              <w:t>по профилактике заболеваний, пропаганде донорства и здорового образа жизни</w:t>
            </w:r>
            <w:r w:rsidR="002036D3" w:rsidRPr="00431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0D14">
              <w:rPr>
                <w:rFonts w:ascii="Times New Roman" w:hAnsi="Times New Roman"/>
                <w:sz w:val="28"/>
                <w:szCs w:val="28"/>
              </w:rPr>
              <w:t xml:space="preserve">путем </w:t>
            </w:r>
            <w:r w:rsidR="002036D3" w:rsidRPr="0043164A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="007C152E">
              <w:rPr>
                <w:rFonts w:ascii="Times New Roman" w:hAnsi="Times New Roman"/>
                <w:sz w:val="28"/>
                <w:szCs w:val="28"/>
              </w:rPr>
              <w:t>процедур конкурентных закупок;</w:t>
            </w:r>
          </w:p>
          <w:p w:rsidR="002200FD" w:rsidRDefault="007C152E" w:rsidP="00220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- осуществление паллиативного лечения граждан путем проведения процедур конкурентных закупок в соответствии с ФЗ 44 на основании отбора пациентов в соответствии с положением о порядке предоставления гражданам паллиативного лечения, утвержден</w:t>
            </w:r>
            <w:r w:rsidR="002200FD">
              <w:rPr>
                <w:rFonts w:ascii="Times New Roman" w:hAnsi="Times New Roman"/>
                <w:sz w:val="28"/>
                <w:szCs w:val="28"/>
              </w:rPr>
              <w:t>ным постановлением Главы района;</w:t>
            </w:r>
          </w:p>
          <w:p w:rsidR="001954C3" w:rsidRDefault="002200FD" w:rsidP="00195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- </w:t>
            </w:r>
            <w:r w:rsidR="006C6525">
              <w:rPr>
                <w:rFonts w:ascii="Times New Roman" w:hAnsi="Times New Roman"/>
                <w:sz w:val="28"/>
                <w:szCs w:val="28"/>
              </w:rPr>
              <w:t>мероприятия по профилактике и лечению зависимостей осуществляются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путем проведения процедур конкур</w:t>
            </w:r>
            <w:r w:rsidR="00FE53F4">
              <w:rPr>
                <w:rFonts w:ascii="Times New Roman" w:hAnsi="Times New Roman"/>
                <w:sz w:val="28"/>
                <w:szCs w:val="28"/>
              </w:rPr>
              <w:t>ентных закупок в соответствии с</w:t>
            </w:r>
            <w:r w:rsidR="00FE5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E53F4" w:rsidRPr="00FE53F4">
              <w:rPr>
                <w:rFonts w:ascii="Times New Roman" w:hAnsi="Times New Roman"/>
                <w:sz w:val="28"/>
                <w:szCs w:val="28"/>
              </w:rPr>
              <w:t xml:space="preserve">Федеральным законом </w:t>
            </w:r>
            <w:r w:rsidR="00FE53F4" w:rsidRPr="00FE53F4"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  <w:t>«</w:t>
            </w:r>
            <w:r w:rsidR="00FE53F4" w:rsidRPr="00FE53F4">
              <w:rPr>
                <w:rFonts w:ascii="Times New Roman" w:hAnsi="Times New Roman"/>
                <w:kern w:val="36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нужд» от 05.04.2013 N 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3B3E">
              <w:rPr>
                <w:rFonts w:ascii="Times New Roman" w:hAnsi="Times New Roman"/>
                <w:sz w:val="28"/>
                <w:szCs w:val="28"/>
              </w:rPr>
              <w:t>на оборудование и расходные материалы для профилактики, диагностики, лечения и реабилитации наркомании, токсикомании, алкоголизма и табачной зависимости,</w:t>
            </w:r>
            <w:r w:rsidR="006C652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493B3E">
              <w:rPr>
                <w:rFonts w:ascii="Times New Roman" w:hAnsi="Times New Roman"/>
                <w:sz w:val="28"/>
                <w:szCs w:val="28"/>
              </w:rPr>
              <w:t>плата обучения</w:t>
            </w:r>
            <w:r w:rsidR="006C6525" w:rsidRPr="00CF6755">
              <w:rPr>
                <w:rFonts w:ascii="Times New Roman" w:hAnsi="Times New Roman"/>
                <w:sz w:val="28"/>
                <w:szCs w:val="28"/>
              </w:rPr>
              <w:t xml:space="preserve"> специалистов </w:t>
            </w:r>
            <w:r w:rsidR="00493B3E"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 w:rsidR="006C6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3B3E">
              <w:rPr>
                <w:rFonts w:ascii="Times New Roman" w:hAnsi="Times New Roman"/>
                <w:sz w:val="28"/>
                <w:szCs w:val="28"/>
              </w:rPr>
              <w:t>профилактики, диагностики, лечения и реабилитации наркомании, токсикомании, алкоголизма и табачной зависимости</w:t>
            </w:r>
            <w:r w:rsidR="00493B3E" w:rsidRPr="00CF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6525" w:rsidRPr="00CF6755">
              <w:rPr>
                <w:rFonts w:ascii="Times New Roman" w:hAnsi="Times New Roman"/>
                <w:sz w:val="28"/>
                <w:szCs w:val="28"/>
              </w:rPr>
              <w:t>осуществляется на основании представления руководителей медицинских организаций и предоставленных документов об оплате</w:t>
            </w:r>
            <w:r w:rsidR="006C6525">
              <w:rPr>
                <w:rFonts w:ascii="Times New Roman" w:hAnsi="Times New Roman"/>
                <w:sz w:val="28"/>
                <w:szCs w:val="28"/>
              </w:rPr>
              <w:t xml:space="preserve"> проезда, обучения и проживания;</w:t>
            </w:r>
            <w:r w:rsidR="001954C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C152E" w:rsidRDefault="001954C3" w:rsidP="00493B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- к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омпенсация родительской платы за </w:t>
            </w:r>
            <w:r>
              <w:rPr>
                <w:rFonts w:ascii="Times New Roman" w:hAnsi="Times New Roman"/>
                <w:sz w:val="28"/>
                <w:szCs w:val="28"/>
              </w:rPr>
              <w:t>посещение дошкольных образовательных учреждений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детьми</w:t>
            </w:r>
            <w:r>
              <w:rPr>
                <w:rFonts w:ascii="Times New Roman" w:hAnsi="Times New Roman"/>
                <w:sz w:val="28"/>
                <w:szCs w:val="28"/>
              </w:rPr>
              <w:t>, не имеющими вакцинации против полиомиелита, на период разобщения,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производится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МКУ «Мирнинское районное управление образования» 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>в соответствии с порядком, утвержден</w:t>
            </w:r>
            <w:r>
              <w:rPr>
                <w:rFonts w:ascii="Times New Roman" w:hAnsi="Times New Roman"/>
                <w:sz w:val="28"/>
                <w:szCs w:val="28"/>
              </w:rPr>
              <w:t>ным постановлением Главы района, на лицевые счета граждан;</w:t>
            </w:r>
          </w:p>
          <w:p w:rsidR="00AD0443" w:rsidRDefault="00AD0443" w:rsidP="00AD0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- ф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>инансирование заключительной де</w:t>
            </w:r>
            <w:r>
              <w:rPr>
                <w:rFonts w:ascii="Times New Roman" w:hAnsi="Times New Roman"/>
                <w:sz w:val="28"/>
                <w:szCs w:val="28"/>
              </w:rPr>
              <w:t>зинфекции в очагах коронавирусной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инфекции осущест</w:t>
            </w:r>
            <w:r>
              <w:rPr>
                <w:rFonts w:ascii="Times New Roman" w:hAnsi="Times New Roman"/>
                <w:sz w:val="28"/>
                <w:szCs w:val="28"/>
              </w:rPr>
              <w:t>вляется на основании договора с уполномоченной организацией и актов выполненных работ.</w:t>
            </w:r>
          </w:p>
          <w:p w:rsidR="00AD0443" w:rsidRDefault="00AD0443" w:rsidP="00493B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64A" w:rsidRDefault="002036D3" w:rsidP="00431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2.2.2. Повышение укомплектованности кадрами медицинских организаций района и медицинских кабинетов образовательных учреждений:</w:t>
            </w:r>
          </w:p>
          <w:p w:rsidR="002036D3" w:rsidRPr="0043164A" w:rsidRDefault="002036D3" w:rsidP="00431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- приобретение учебной литературы, наглядных пособий и оборудования для обеспечения учебного процесса в Мирнинском филиале медицинского колледжа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 w:rsidR="00A26BBE" w:rsidRPr="0043164A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="00A26BBE">
              <w:rPr>
                <w:rFonts w:ascii="Times New Roman" w:hAnsi="Times New Roman"/>
                <w:sz w:val="28"/>
                <w:szCs w:val="28"/>
              </w:rPr>
              <w:t>процедур конкурентных закупок;</w:t>
            </w:r>
            <w:r w:rsidR="00A26BBE" w:rsidRPr="00431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6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372E" w:rsidRDefault="00A20FB6" w:rsidP="00AD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036D3">
              <w:rPr>
                <w:rFonts w:ascii="Times New Roman" w:hAnsi="Times New Roman"/>
                <w:sz w:val="28"/>
                <w:szCs w:val="28"/>
              </w:rPr>
              <w:t>- д</w:t>
            </w:r>
            <w:r w:rsidRPr="00AD372E">
              <w:rPr>
                <w:rFonts w:ascii="Times New Roman" w:hAnsi="Times New Roman"/>
                <w:sz w:val="28"/>
                <w:szCs w:val="28"/>
              </w:rPr>
              <w:t xml:space="preserve">ополнительные выплаты педагогам Мирнинского и Удачнинского филиалов </w:t>
            </w:r>
            <w:r w:rsidR="0011025F">
              <w:rPr>
                <w:rFonts w:ascii="Times New Roman" w:hAnsi="Times New Roman"/>
                <w:sz w:val="28"/>
                <w:szCs w:val="28"/>
              </w:rPr>
              <w:t>медицинского колледжа,</w:t>
            </w:r>
            <w:r w:rsidR="0011025F" w:rsidRPr="00AD372E">
              <w:rPr>
                <w:rFonts w:ascii="Times New Roman" w:hAnsi="Times New Roman"/>
                <w:sz w:val="28"/>
                <w:szCs w:val="28"/>
              </w:rPr>
              <w:t xml:space="preserve"> являющимся жителями Мирнинского района</w:t>
            </w:r>
            <w:r w:rsidR="00A26BBE">
              <w:rPr>
                <w:rFonts w:ascii="Times New Roman" w:hAnsi="Times New Roman"/>
                <w:sz w:val="28"/>
                <w:szCs w:val="28"/>
              </w:rPr>
              <w:t>, производятся после</w:t>
            </w:r>
            <w:r w:rsidR="0011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6BBE">
              <w:rPr>
                <w:rFonts w:ascii="Times New Roman" w:hAnsi="Times New Roman"/>
                <w:sz w:val="28"/>
                <w:szCs w:val="28"/>
              </w:rPr>
              <w:t xml:space="preserve">предоставления табеля учета учебных часов преподавателей по итогам семестра, </w:t>
            </w:r>
            <w:r w:rsidR="0011025F">
              <w:rPr>
                <w:rFonts w:ascii="Times New Roman" w:hAnsi="Times New Roman"/>
                <w:sz w:val="28"/>
                <w:szCs w:val="28"/>
              </w:rPr>
              <w:t xml:space="preserve">протокола </w:t>
            </w:r>
            <w:r w:rsidRPr="00AD3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372E" w:rsidRPr="00AD372E">
              <w:rPr>
                <w:rFonts w:ascii="Times New Roman" w:hAnsi="Times New Roman"/>
                <w:sz w:val="28"/>
                <w:szCs w:val="28"/>
              </w:rPr>
              <w:t>заседания Комиссии по предоставлению дополнительных выплат педагогам</w:t>
            </w:r>
            <w:r w:rsidR="0011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6D3">
              <w:rPr>
                <w:rFonts w:ascii="Times New Roman" w:hAnsi="Times New Roman"/>
                <w:sz w:val="28"/>
                <w:szCs w:val="28"/>
              </w:rPr>
              <w:t>филиалов</w:t>
            </w:r>
            <w:r w:rsidR="00AD372E" w:rsidRPr="00AD372E">
              <w:rPr>
                <w:rFonts w:ascii="Times New Roman" w:hAnsi="Times New Roman"/>
                <w:sz w:val="28"/>
                <w:szCs w:val="28"/>
              </w:rPr>
              <w:t xml:space="preserve"> ГБОУ СПО РС(Я) «Якутский медицинский колледж»,</w:t>
            </w:r>
            <w:r w:rsidR="0011025F">
              <w:rPr>
                <w:rFonts w:ascii="Times New Roman" w:hAnsi="Times New Roman"/>
                <w:sz w:val="28"/>
                <w:szCs w:val="28"/>
              </w:rPr>
              <w:t xml:space="preserve"> утвержденно</w:t>
            </w:r>
            <w:r w:rsidR="00A26BBE">
              <w:rPr>
                <w:rFonts w:ascii="Times New Roman" w:hAnsi="Times New Roman"/>
                <w:sz w:val="28"/>
                <w:szCs w:val="28"/>
              </w:rPr>
              <w:t>й постановлением Главы района, на основании</w:t>
            </w:r>
            <w:r w:rsidR="0011025F">
              <w:rPr>
                <w:rFonts w:ascii="Times New Roman" w:hAnsi="Times New Roman"/>
                <w:sz w:val="28"/>
                <w:szCs w:val="28"/>
              </w:rPr>
              <w:t xml:space="preserve"> расп</w:t>
            </w:r>
            <w:r w:rsidR="002036D3">
              <w:rPr>
                <w:rFonts w:ascii="Times New Roman" w:hAnsi="Times New Roman"/>
                <w:sz w:val="28"/>
                <w:szCs w:val="28"/>
              </w:rPr>
              <w:t>оряжения Главы района о выплате</w:t>
            </w:r>
            <w:r w:rsidR="00A26BBE">
              <w:rPr>
                <w:rFonts w:ascii="Times New Roman" w:hAnsi="Times New Roman"/>
                <w:sz w:val="28"/>
                <w:szCs w:val="28"/>
              </w:rPr>
              <w:t xml:space="preserve"> денежных средств</w:t>
            </w:r>
            <w:r w:rsidR="002036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060D" w:rsidRDefault="0011025F" w:rsidP="00AD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2036D3">
              <w:rPr>
                <w:rFonts w:ascii="Times New Roman" w:hAnsi="Times New Roman"/>
                <w:sz w:val="28"/>
                <w:szCs w:val="28"/>
              </w:rPr>
              <w:t>- 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филиала </w:t>
            </w:r>
            <w:r w:rsidRPr="00AD372E">
              <w:rPr>
                <w:rFonts w:ascii="Times New Roman" w:hAnsi="Times New Roman"/>
                <w:sz w:val="28"/>
                <w:szCs w:val="28"/>
              </w:rPr>
              <w:t>ГБОУ СПО РС(Я)</w:t>
            </w:r>
            <w:r w:rsidR="0039060D">
              <w:rPr>
                <w:rFonts w:ascii="Times New Roman" w:hAnsi="Times New Roman"/>
                <w:sz w:val="28"/>
                <w:szCs w:val="28"/>
              </w:rPr>
              <w:t xml:space="preserve"> «Якутский медици</w:t>
            </w:r>
            <w:r w:rsidR="002036D3">
              <w:rPr>
                <w:rFonts w:ascii="Times New Roman" w:hAnsi="Times New Roman"/>
                <w:sz w:val="28"/>
                <w:szCs w:val="28"/>
              </w:rPr>
              <w:t>нский колледж»</w:t>
            </w:r>
            <w:r w:rsidR="00221D58">
              <w:rPr>
                <w:rFonts w:ascii="Times New Roman" w:hAnsi="Times New Roman"/>
                <w:sz w:val="28"/>
                <w:szCs w:val="28"/>
              </w:rPr>
              <w:t xml:space="preserve"> в г. Удачный: а) оплата</w:t>
            </w:r>
            <w:r w:rsidR="0039060D">
              <w:rPr>
                <w:rFonts w:ascii="Times New Roman" w:hAnsi="Times New Roman"/>
                <w:sz w:val="28"/>
                <w:szCs w:val="28"/>
              </w:rPr>
              <w:t xml:space="preserve"> обучения студентов на основании договора, заключенного с учебным заведением после</w:t>
            </w:r>
            <w:r w:rsidR="00221D58">
              <w:rPr>
                <w:rFonts w:ascii="Times New Roman" w:hAnsi="Times New Roman"/>
                <w:sz w:val="28"/>
                <w:szCs w:val="28"/>
              </w:rPr>
              <w:t xml:space="preserve"> проведения </w:t>
            </w:r>
            <w:r w:rsidR="002036D3">
              <w:rPr>
                <w:rFonts w:ascii="Times New Roman" w:hAnsi="Times New Roman"/>
                <w:sz w:val="28"/>
                <w:szCs w:val="28"/>
              </w:rPr>
              <w:t xml:space="preserve"> процедур</w:t>
            </w:r>
            <w:r w:rsidR="00221D58">
              <w:rPr>
                <w:rFonts w:ascii="Times New Roman" w:hAnsi="Times New Roman"/>
                <w:sz w:val="28"/>
                <w:szCs w:val="28"/>
              </w:rPr>
              <w:t>ы конкурентных закупок</w:t>
            </w:r>
            <w:r w:rsidR="002036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21D5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2036D3">
              <w:rPr>
                <w:rFonts w:ascii="Times New Roman" w:hAnsi="Times New Roman"/>
                <w:sz w:val="28"/>
                <w:szCs w:val="28"/>
              </w:rPr>
              <w:t>приобретения</w:t>
            </w:r>
            <w:r w:rsidR="0039060D">
              <w:rPr>
                <w:rFonts w:ascii="Times New Roman" w:hAnsi="Times New Roman"/>
                <w:sz w:val="28"/>
                <w:szCs w:val="28"/>
              </w:rPr>
              <w:t xml:space="preserve"> учебников и наглядных пособий для обеспечения учебного процесса</w:t>
            </w:r>
            <w:r w:rsidR="00203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D58" w:rsidRPr="0043164A">
              <w:rPr>
                <w:rFonts w:ascii="Times New Roman" w:hAnsi="Times New Roman"/>
                <w:sz w:val="28"/>
                <w:szCs w:val="28"/>
              </w:rPr>
              <w:t xml:space="preserve">путем проведения </w:t>
            </w:r>
            <w:r w:rsidR="00221D58">
              <w:rPr>
                <w:rFonts w:ascii="Times New Roman" w:hAnsi="Times New Roman"/>
                <w:sz w:val="28"/>
                <w:szCs w:val="28"/>
              </w:rPr>
              <w:t>процедур конкурентных закупок, в) оплата</w:t>
            </w:r>
            <w:r w:rsidR="0039060D">
              <w:rPr>
                <w:rFonts w:ascii="Times New Roman" w:hAnsi="Times New Roman"/>
                <w:sz w:val="28"/>
                <w:szCs w:val="28"/>
              </w:rPr>
              <w:t xml:space="preserve"> проезда и про</w:t>
            </w:r>
            <w:r w:rsidR="000D7CFB">
              <w:rPr>
                <w:rFonts w:ascii="Times New Roman" w:hAnsi="Times New Roman"/>
                <w:sz w:val="28"/>
                <w:szCs w:val="28"/>
              </w:rPr>
              <w:t>живания преподавателям колледжа, проводившим выездные циклы занятий в г. Удачный</w:t>
            </w:r>
            <w:r w:rsidR="00221D58">
              <w:rPr>
                <w:rFonts w:ascii="Times New Roman" w:hAnsi="Times New Roman"/>
                <w:sz w:val="28"/>
                <w:szCs w:val="28"/>
              </w:rPr>
              <w:t>,</w:t>
            </w:r>
            <w:r w:rsidR="000D7CFB">
              <w:rPr>
                <w:rFonts w:ascii="Times New Roman" w:hAnsi="Times New Roman"/>
                <w:sz w:val="28"/>
                <w:szCs w:val="28"/>
              </w:rPr>
              <w:t xml:space="preserve"> на основании распоряжения Главы района </w:t>
            </w:r>
            <w:r w:rsidR="00221D58">
              <w:rPr>
                <w:rFonts w:ascii="Times New Roman" w:hAnsi="Times New Roman"/>
                <w:sz w:val="28"/>
                <w:szCs w:val="28"/>
              </w:rPr>
              <w:t xml:space="preserve">о выделении средств </w:t>
            </w:r>
            <w:r w:rsidR="000D7CFB">
              <w:rPr>
                <w:rFonts w:ascii="Times New Roman" w:hAnsi="Times New Roman"/>
                <w:sz w:val="28"/>
                <w:szCs w:val="28"/>
              </w:rPr>
              <w:t>после предо</w:t>
            </w:r>
            <w:r w:rsidR="008B2583">
              <w:rPr>
                <w:rFonts w:ascii="Times New Roman" w:hAnsi="Times New Roman"/>
                <w:sz w:val="28"/>
                <w:szCs w:val="28"/>
              </w:rPr>
              <w:t>ставления документов о расходах;</w:t>
            </w:r>
          </w:p>
          <w:p w:rsidR="000D7CFB" w:rsidRDefault="008B2583" w:rsidP="00AD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д</w:t>
            </w:r>
            <w:r w:rsidR="000D7CFB">
              <w:rPr>
                <w:rFonts w:ascii="Times New Roman" w:hAnsi="Times New Roman"/>
                <w:sz w:val="28"/>
                <w:szCs w:val="28"/>
              </w:rPr>
              <w:t>ополнительные выплаты медработникам школ производятся МКУ «Мирнинское районное управление образования» на основании заключенн</w:t>
            </w:r>
            <w:r w:rsidR="00221D58">
              <w:rPr>
                <w:rFonts w:ascii="Times New Roman" w:hAnsi="Times New Roman"/>
                <w:sz w:val="28"/>
                <w:szCs w:val="28"/>
              </w:rPr>
              <w:t>ых между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работниками </w:t>
            </w:r>
            <w:r w:rsidR="00221D58">
              <w:rPr>
                <w:rFonts w:ascii="Times New Roman" w:hAnsi="Times New Roman"/>
                <w:sz w:val="28"/>
                <w:szCs w:val="28"/>
              </w:rPr>
              <w:t xml:space="preserve">и образовательными учреждениями </w:t>
            </w:r>
            <w:r>
              <w:rPr>
                <w:rFonts w:ascii="Times New Roman" w:hAnsi="Times New Roman"/>
                <w:sz w:val="28"/>
                <w:szCs w:val="28"/>
              </w:rPr>
              <w:t>договоров</w:t>
            </w:r>
            <w:r w:rsidR="000D7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D58">
              <w:rPr>
                <w:rFonts w:ascii="Times New Roman" w:hAnsi="Times New Roman"/>
                <w:sz w:val="28"/>
                <w:szCs w:val="28"/>
              </w:rPr>
              <w:t xml:space="preserve">гражданско-правового характера </w:t>
            </w:r>
            <w:r w:rsidR="000C2301">
              <w:rPr>
                <w:rFonts w:ascii="Times New Roman" w:hAnsi="Times New Roman"/>
                <w:sz w:val="28"/>
                <w:szCs w:val="28"/>
              </w:rPr>
              <w:t>с целью обеспечения постоянного медицинского сопровождения учебного процесса и контроля соблюдения санитарно-гигиенических нор</w:t>
            </w:r>
            <w:r w:rsidR="00147CB9">
              <w:rPr>
                <w:rFonts w:ascii="Times New Roman" w:hAnsi="Times New Roman"/>
                <w:sz w:val="28"/>
                <w:szCs w:val="28"/>
              </w:rPr>
              <w:t>м в образовательных учреждениях.</w:t>
            </w:r>
            <w:r w:rsidR="000C23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47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2583" w:rsidRDefault="008B2583" w:rsidP="00AD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2.2.3. Повышение доступности лекарственной помощи населению</w:t>
            </w:r>
            <w:r w:rsidR="00AB1222">
              <w:rPr>
                <w:rFonts w:ascii="Times New Roman" w:hAnsi="Times New Roman"/>
                <w:sz w:val="28"/>
                <w:szCs w:val="28"/>
              </w:rPr>
              <w:t>, обеспечение санитарно-эпидемиологического благополучия населения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F2E80" w:rsidRDefault="008B2583" w:rsidP="00EF2E80">
            <w:pPr>
              <w:pStyle w:val="1"/>
              <w:spacing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- о</w:t>
            </w:r>
            <w:r w:rsidR="000D7CFB" w:rsidRPr="00EF2E80">
              <w:rPr>
                <w:rFonts w:ascii="Times New Roman" w:hAnsi="Times New Roman"/>
                <w:b w:val="0"/>
                <w:sz w:val="28"/>
                <w:szCs w:val="28"/>
              </w:rPr>
              <w:t>казание адресной материальной помощи вновь прибывшим фармацевтам и провизорам</w:t>
            </w:r>
            <w:r w:rsidR="00EF2E80">
              <w:rPr>
                <w:rFonts w:ascii="Times New Roman" w:hAnsi="Times New Roman"/>
                <w:b w:val="0"/>
                <w:sz w:val="28"/>
                <w:szCs w:val="28"/>
              </w:rPr>
              <w:t xml:space="preserve"> производится на основании </w:t>
            </w:r>
            <w:r w:rsidR="00EF2E8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</w:t>
            </w:r>
            <w:r w:rsidR="00EF2E80" w:rsidRPr="00EF2E8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ротокол</w:t>
            </w:r>
            <w:r w:rsidR="00EF2E8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а</w:t>
            </w:r>
            <w:r w:rsidR="00EF2E80" w:rsidRPr="00EF2E8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F2E80" w:rsidRPr="00EF2E80">
              <w:rPr>
                <w:rFonts w:ascii="Times New Roman" w:hAnsi="Times New Roman"/>
                <w:b w:val="0"/>
                <w:sz w:val="28"/>
                <w:szCs w:val="28"/>
              </w:rPr>
              <w:t>заседания Комиссии по предоставлению адресной материальной помощи  вновь прибывшим в учреждения и организации Мирнинского района работникам образования, здравоохранения, культуры, спорта, фармацевтическим работникам аптечных организаций, осуществляющи</w:t>
            </w:r>
            <w:r w:rsidR="00EF2E80">
              <w:rPr>
                <w:rFonts w:ascii="Times New Roman" w:hAnsi="Times New Roman"/>
                <w:b w:val="0"/>
                <w:sz w:val="28"/>
                <w:szCs w:val="28"/>
              </w:rPr>
              <w:t>х производственную деятельность, утвержденной постановлением Главы района, и распоряжения Главы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района о выплате;</w:t>
            </w:r>
          </w:p>
          <w:p w:rsidR="004E086B" w:rsidRPr="00B90D14" w:rsidRDefault="004E086B" w:rsidP="00B90D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     - </w:t>
            </w:r>
            <w:r w:rsidR="00AB1222">
              <w:rPr>
                <w:rFonts w:ascii="Times New Roman" w:hAnsi="Times New Roman"/>
                <w:sz w:val="28"/>
                <w:szCs w:val="28"/>
              </w:rPr>
              <w:t>приобретение препаратов,</w:t>
            </w:r>
            <w:r w:rsidRPr="004E086B">
              <w:rPr>
                <w:rFonts w:ascii="Times New Roman" w:hAnsi="Times New Roman"/>
                <w:sz w:val="28"/>
                <w:szCs w:val="28"/>
              </w:rPr>
              <w:t xml:space="preserve"> изделий медицинского назначения</w:t>
            </w:r>
            <w:r w:rsidR="00AB1222">
              <w:rPr>
                <w:rFonts w:ascii="Times New Roman" w:hAnsi="Times New Roman"/>
                <w:sz w:val="28"/>
                <w:szCs w:val="28"/>
              </w:rPr>
              <w:t xml:space="preserve"> и оборудования</w:t>
            </w:r>
            <w:r w:rsidRPr="004E086B">
              <w:rPr>
                <w:rFonts w:ascii="Times New Roman" w:hAnsi="Times New Roman"/>
                <w:sz w:val="28"/>
                <w:szCs w:val="28"/>
              </w:rPr>
              <w:t xml:space="preserve"> для проведения противоэпидемических и массовых общественных мероприятий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 w:rsidR="00B90D14" w:rsidRPr="0043164A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="00B90D14">
              <w:rPr>
                <w:rFonts w:ascii="Times New Roman" w:hAnsi="Times New Roman"/>
                <w:sz w:val="28"/>
                <w:szCs w:val="28"/>
              </w:rPr>
              <w:t>процедур конкурентных закупок, в последующем закупленные расходные материалы передаются учреждениям здравоохранения по акту приема-передачи;</w:t>
            </w:r>
            <w:r w:rsidR="00B90D14" w:rsidRPr="00431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0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C9D" w:rsidRPr="00CF6755" w:rsidRDefault="003E2C9D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     </w:t>
            </w:r>
            <w:r w:rsidR="004E086B">
              <w:rPr>
                <w:rFonts w:ascii="Times New Roman" w:hAnsi="Times New Roman"/>
                <w:sz w:val="28"/>
                <w:szCs w:val="28"/>
              </w:rPr>
              <w:t>- п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>риобретение сертификатов для лекарственного обеспечения осуществляется путем</w:t>
            </w:r>
            <w:r w:rsidR="004E086B">
              <w:rPr>
                <w:rFonts w:ascii="Times New Roman" w:hAnsi="Times New Roman"/>
                <w:sz w:val="28"/>
                <w:szCs w:val="28"/>
              </w:rPr>
              <w:t xml:space="preserve"> проведения </w:t>
            </w:r>
            <w:r w:rsidR="00522A39">
              <w:rPr>
                <w:rFonts w:ascii="Times New Roman" w:hAnsi="Times New Roman"/>
                <w:sz w:val="28"/>
                <w:szCs w:val="28"/>
              </w:rPr>
              <w:t xml:space="preserve">процедур конкурентных закупок,  </w:t>
            </w:r>
            <w:r w:rsidR="004E086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ертификаты выдаются </w:t>
            </w:r>
            <w:r w:rsidR="004E086B">
              <w:rPr>
                <w:rFonts w:ascii="Times New Roman" w:hAnsi="Times New Roman"/>
                <w:sz w:val="28"/>
                <w:szCs w:val="28"/>
              </w:rPr>
              <w:t xml:space="preserve">гражданам 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на основании протокола заседания </w:t>
            </w:r>
            <w:r w:rsidR="004E086B">
              <w:rPr>
                <w:rFonts w:ascii="Times New Roman" w:hAnsi="Times New Roman"/>
                <w:sz w:val="28"/>
                <w:szCs w:val="28"/>
              </w:rPr>
              <w:t>комиссии по материальной помощи;</w:t>
            </w:r>
          </w:p>
          <w:p w:rsidR="003E2C9D" w:rsidRDefault="004E086B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- к</w:t>
            </w:r>
            <w:r w:rsidR="003E2C9D" w:rsidRPr="00CF6755">
              <w:rPr>
                <w:rFonts w:ascii="Times New Roman" w:hAnsi="Times New Roman"/>
                <w:sz w:val="28"/>
                <w:szCs w:val="28"/>
              </w:rPr>
              <w:t>ом</w:t>
            </w:r>
            <w:r w:rsidR="00522A39">
              <w:rPr>
                <w:rFonts w:ascii="Times New Roman" w:hAnsi="Times New Roman"/>
                <w:sz w:val="28"/>
                <w:szCs w:val="28"/>
              </w:rPr>
              <w:t>пенсация приобретения гражданам</w:t>
            </w:r>
            <w:r w:rsidR="003E2C9D" w:rsidRPr="00CF6755">
              <w:rPr>
                <w:rFonts w:ascii="Times New Roman" w:hAnsi="Times New Roman"/>
                <w:sz w:val="28"/>
                <w:szCs w:val="28"/>
              </w:rPr>
              <w:t xml:space="preserve"> лекарственных препаратов, не </w:t>
            </w:r>
            <w:r w:rsidR="003E2C9D" w:rsidRPr="00CF6755">
              <w:rPr>
                <w:rFonts w:ascii="Times New Roman" w:hAnsi="Times New Roman"/>
                <w:sz w:val="28"/>
                <w:szCs w:val="28"/>
              </w:rPr>
              <w:lastRenderedPageBreak/>
              <w:t>входящих в перечень для льготного обеспечения, осуществляется в соответствии с положением, утвержден</w:t>
            </w:r>
            <w:r w:rsidR="00522A39">
              <w:rPr>
                <w:rFonts w:ascii="Times New Roman" w:hAnsi="Times New Roman"/>
                <w:sz w:val="28"/>
                <w:szCs w:val="28"/>
              </w:rPr>
              <w:t>ным постановлением Главы района, на основании протокола заседания комиссии по материальной помощи и распоряжения Главы района о выплате.</w:t>
            </w:r>
          </w:p>
          <w:p w:rsidR="004E086B" w:rsidRDefault="004E086B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2.2.4. Пропаганда и повышение престижа массового донорства крови и ее компонентов, создание условий для обеспечения безопасности донорской крови:</w:t>
            </w:r>
          </w:p>
          <w:p w:rsidR="004E086B" w:rsidRPr="004E086B" w:rsidRDefault="004E086B" w:rsidP="00CF675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573B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 приобретение подарков и сувениров для поощрения доноров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 w:rsidR="00522A39">
              <w:rPr>
                <w:rFonts w:ascii="Times New Roman" w:hAnsi="Times New Roman"/>
                <w:sz w:val="28"/>
                <w:szCs w:val="28"/>
              </w:rPr>
              <w:t>проведения процедур конкурентных закупок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08BE" w:rsidRPr="00CF6755" w:rsidRDefault="004B005B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73B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-</w:t>
            </w:r>
            <w:r w:rsidR="004E086B">
              <w:rPr>
                <w:rFonts w:ascii="Times New Roman" w:hAnsi="Times New Roman"/>
                <w:sz w:val="28"/>
                <w:szCs w:val="28"/>
              </w:rPr>
              <w:t xml:space="preserve"> присвоение з</w:t>
            </w:r>
            <w:r w:rsidR="00523B28">
              <w:rPr>
                <w:rFonts w:ascii="Times New Roman" w:hAnsi="Times New Roman"/>
                <w:sz w:val="28"/>
                <w:szCs w:val="28"/>
              </w:rPr>
              <w:t>вания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«Почетный донор М</w:t>
            </w:r>
            <w:r w:rsidR="004E086B">
              <w:rPr>
                <w:rFonts w:ascii="Times New Roman" w:hAnsi="Times New Roman"/>
                <w:sz w:val="28"/>
                <w:szCs w:val="28"/>
              </w:rPr>
              <w:t>ирнинского района»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в соответствии с положением, утвержденным постановлением Главы района, на основан</w:t>
            </w:r>
            <w:r w:rsidR="00523B28">
              <w:rPr>
                <w:rFonts w:ascii="Times New Roman" w:hAnsi="Times New Roman"/>
                <w:sz w:val="28"/>
                <w:szCs w:val="28"/>
              </w:rPr>
              <w:t>ии решения комиссии по наградам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Единовременной выплатой, осуществляемой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на осно</w:t>
            </w:r>
            <w:r>
              <w:rPr>
                <w:rFonts w:ascii="Times New Roman" w:hAnsi="Times New Roman"/>
                <w:sz w:val="28"/>
                <w:szCs w:val="28"/>
              </w:rPr>
              <w:t>вании распоряжения Главы района;</w:t>
            </w:r>
          </w:p>
          <w:p w:rsidR="00B208BE" w:rsidRPr="00CF6755" w:rsidRDefault="00573BD2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>риобретение путевок на санаторно-курортное лечение для донор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 w:rsidR="00522A39">
              <w:rPr>
                <w:rFonts w:ascii="Times New Roman" w:hAnsi="Times New Roman"/>
                <w:sz w:val="28"/>
                <w:szCs w:val="28"/>
              </w:rPr>
              <w:t>проведения процедур конкурентных закупок,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распределение путевок осуществляется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предста</w:t>
            </w:r>
            <w:r w:rsidR="00522A39">
              <w:rPr>
                <w:rFonts w:ascii="Times New Roman" w:hAnsi="Times New Roman"/>
                <w:sz w:val="28"/>
                <w:szCs w:val="28"/>
              </w:rPr>
              <w:t>влением медицинских организаций, передача путевок осуществляется физическим лицам на основании акта приема-передачи</w:t>
            </w:r>
          </w:p>
          <w:p w:rsidR="00B208BE" w:rsidRDefault="00573BD2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о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 xml:space="preserve">плата повышения квалификации специалистов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трансфузиологии 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>осуществляется на основании представления руководителей медицинских организаций и предоставленных документов об оплате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проезда, обучения и проживания;</w:t>
            </w:r>
          </w:p>
          <w:p w:rsidR="00573BD2" w:rsidRDefault="00573BD2" w:rsidP="00573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приобретение оборудования для обеспечения мероприятий по донорству крови и ее компонентов 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путем </w:t>
            </w:r>
            <w:r w:rsidR="00522A39">
              <w:rPr>
                <w:rFonts w:ascii="Times New Roman" w:hAnsi="Times New Roman"/>
                <w:sz w:val="28"/>
                <w:szCs w:val="28"/>
              </w:rPr>
              <w:t>проведения процедур конкурентных закупок, в последующем оборудование решением сессии районного Совета депутатов передается в государственную собственность Республики Саха (Якутия).</w:t>
            </w:r>
          </w:p>
          <w:p w:rsidR="00573BD2" w:rsidRPr="004E086B" w:rsidRDefault="00573BD2" w:rsidP="00573BD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2.2.5. Совершенствование работы по выявлению и профилактике туберкулеза:</w:t>
            </w:r>
          </w:p>
          <w:p w:rsidR="00573BD2" w:rsidRPr="00CF6755" w:rsidRDefault="00F53A86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приобретение оборудования для обеспечения противотуберкулезной помощи</w:t>
            </w:r>
            <w:r w:rsidR="00522A39">
              <w:rPr>
                <w:rFonts w:ascii="Times New Roman" w:hAnsi="Times New Roman"/>
                <w:sz w:val="28"/>
                <w:szCs w:val="28"/>
              </w:rPr>
              <w:t xml:space="preserve"> путем проведения процедур конкурентных закупок, в последующем оборудование решением сессии районного Совета депутатов передается в государственную собственность Республики Саха (Якутия);</w:t>
            </w:r>
          </w:p>
          <w:p w:rsidR="00B208BE" w:rsidRDefault="00F53A86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ф</w:t>
            </w:r>
            <w:r w:rsidR="00B208BE" w:rsidRPr="00CF6755">
              <w:rPr>
                <w:rFonts w:ascii="Times New Roman" w:hAnsi="Times New Roman"/>
                <w:sz w:val="28"/>
                <w:szCs w:val="28"/>
              </w:rPr>
              <w:t>инансирование заключительной дезинфекции в очагах туберкулезной инфекции осущест</w:t>
            </w:r>
            <w:r>
              <w:rPr>
                <w:rFonts w:ascii="Times New Roman" w:hAnsi="Times New Roman"/>
                <w:sz w:val="28"/>
                <w:szCs w:val="28"/>
              </w:rPr>
              <w:t>вляется на основании договора с уполномоченной организацией и актов выполненных работ;</w:t>
            </w:r>
          </w:p>
          <w:p w:rsidR="00F53A86" w:rsidRDefault="00F53A86" w:rsidP="00F53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оплата повышения квалификации специалистов по проблемам туберкулеза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осуществл</w:t>
            </w:r>
            <w:r w:rsidR="004364E8">
              <w:rPr>
                <w:rFonts w:ascii="Times New Roman" w:hAnsi="Times New Roman"/>
                <w:sz w:val="28"/>
                <w:szCs w:val="28"/>
              </w:rPr>
              <w:t>яется на основании заявки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руководителей медицинских организаций </w:t>
            </w:r>
            <w:r w:rsidR="004364E8">
              <w:rPr>
                <w:rFonts w:ascii="Times New Roman" w:hAnsi="Times New Roman"/>
                <w:sz w:val="28"/>
                <w:szCs w:val="28"/>
              </w:rPr>
              <w:t xml:space="preserve">на участие врачей и средних медработников в конференции или обучение на цикле повышения квалификации 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>и предоставленных документов об оплате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проезда, обучения и проживания;</w:t>
            </w:r>
          </w:p>
          <w:p w:rsidR="00F53A86" w:rsidRPr="00CF6755" w:rsidRDefault="00F53A86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п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>риобретение путевок на санаторно-курортное лечен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для сотрудников противотуберкулезного диспансера 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путем </w:t>
            </w:r>
            <w:r w:rsidR="004364E8">
              <w:rPr>
                <w:rFonts w:ascii="Times New Roman" w:hAnsi="Times New Roman"/>
                <w:sz w:val="28"/>
                <w:szCs w:val="28"/>
              </w:rPr>
              <w:t>проведения процедур конкурентных закупок,</w:t>
            </w:r>
            <w:r w:rsidR="004364E8" w:rsidRPr="00CF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4E8">
              <w:rPr>
                <w:rFonts w:ascii="Times New Roman" w:hAnsi="Times New Roman"/>
                <w:sz w:val="28"/>
                <w:szCs w:val="28"/>
              </w:rPr>
              <w:t>распределение путевок осуществляется</w:t>
            </w:r>
            <w:r w:rsidR="004364E8" w:rsidRPr="00CF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4E8">
              <w:rPr>
                <w:rFonts w:ascii="Times New Roman" w:hAnsi="Times New Roman"/>
                <w:sz w:val="28"/>
                <w:szCs w:val="28"/>
              </w:rPr>
              <w:t>в соответствии с представлением медицинских организаций, передача путевок осуществляется физическим лицам на основании акта приема-передачи;</w:t>
            </w:r>
          </w:p>
          <w:p w:rsidR="00CF6755" w:rsidRPr="00CF6755" w:rsidRDefault="00F53A86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к</w:t>
            </w:r>
            <w:r w:rsidR="00CF6755" w:rsidRPr="00CF6755">
              <w:rPr>
                <w:rFonts w:ascii="Times New Roman" w:hAnsi="Times New Roman"/>
                <w:sz w:val="28"/>
                <w:szCs w:val="28"/>
              </w:rPr>
              <w:t xml:space="preserve">омпенсация родительской платы за </w:t>
            </w:r>
            <w:r>
              <w:rPr>
                <w:rFonts w:ascii="Times New Roman" w:hAnsi="Times New Roman"/>
                <w:sz w:val="28"/>
                <w:szCs w:val="28"/>
              </w:rPr>
              <w:t>посещение специализированных дошкольных образовательных учреждений</w:t>
            </w:r>
            <w:r w:rsidR="00CF6755" w:rsidRPr="00CF6755">
              <w:rPr>
                <w:rFonts w:ascii="Times New Roman" w:hAnsi="Times New Roman"/>
                <w:sz w:val="28"/>
                <w:szCs w:val="28"/>
              </w:rPr>
              <w:t xml:space="preserve"> детьми группы риска по </w:t>
            </w:r>
            <w:r w:rsidR="00CF6755" w:rsidRPr="00CF67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заболеванию туберкулезом производится </w:t>
            </w:r>
            <w:r w:rsidR="004364E8">
              <w:rPr>
                <w:rFonts w:ascii="Times New Roman" w:hAnsi="Times New Roman"/>
                <w:sz w:val="28"/>
                <w:szCs w:val="28"/>
              </w:rPr>
              <w:t xml:space="preserve">МКУ «Мирнинское районное управление образования» </w:t>
            </w:r>
            <w:r w:rsidR="00CF6755" w:rsidRPr="00CF6755">
              <w:rPr>
                <w:rFonts w:ascii="Times New Roman" w:hAnsi="Times New Roman"/>
                <w:sz w:val="28"/>
                <w:szCs w:val="28"/>
              </w:rPr>
              <w:t>в соответствии с порядком, утвержден</w:t>
            </w:r>
            <w:r w:rsidR="004364E8">
              <w:rPr>
                <w:rFonts w:ascii="Times New Roman" w:hAnsi="Times New Roman"/>
                <w:sz w:val="28"/>
                <w:szCs w:val="28"/>
              </w:rPr>
              <w:t>ным постановлением Главы района, на лицевые счета граждан.</w:t>
            </w:r>
          </w:p>
          <w:p w:rsidR="003E2C9D" w:rsidRDefault="00DE3FE4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2.2.6. Повышение уровня выявляемости онкологических заболеваний на ранних стадиях, усиление работы по их профилактике:</w:t>
            </w:r>
          </w:p>
          <w:p w:rsidR="00DE3FE4" w:rsidRPr="00CF6755" w:rsidRDefault="00DE3FE4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- приобретение оборудования для диагностики и лечения онкозаболеваний </w:t>
            </w:r>
            <w:r w:rsidRPr="0043164A">
              <w:rPr>
                <w:rFonts w:ascii="Times New Roman" w:hAnsi="Times New Roman"/>
                <w:sz w:val="28"/>
                <w:szCs w:val="28"/>
              </w:rPr>
              <w:t xml:space="preserve">путем </w:t>
            </w:r>
            <w:r w:rsidR="004364E8">
              <w:rPr>
                <w:rFonts w:ascii="Times New Roman" w:hAnsi="Times New Roman"/>
                <w:sz w:val="28"/>
                <w:szCs w:val="28"/>
              </w:rPr>
              <w:t>проведения процедур конкурентных закупок, в последующем оборудование решением сессии районного Совета депутатов передается в государственную собственность Республики Саха (Якутия);</w:t>
            </w:r>
          </w:p>
          <w:p w:rsidR="004364E8" w:rsidRDefault="00DE3FE4" w:rsidP="00436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- </w:t>
            </w:r>
            <w:r w:rsidRPr="00DE3FE4">
              <w:rPr>
                <w:rFonts w:ascii="Times New Roman" w:hAnsi="Times New Roman"/>
                <w:sz w:val="28"/>
                <w:szCs w:val="28"/>
              </w:rPr>
              <w:t xml:space="preserve">оплата повышения квалификации специалистов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проблемам онкологии </w:t>
            </w:r>
            <w:r w:rsidR="004364E8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CF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4E8">
              <w:rPr>
                <w:rFonts w:ascii="Times New Roman" w:hAnsi="Times New Roman"/>
                <w:sz w:val="28"/>
                <w:szCs w:val="28"/>
              </w:rPr>
              <w:t>на основании заявки</w:t>
            </w:r>
            <w:r w:rsidR="004364E8" w:rsidRPr="00CF6755">
              <w:rPr>
                <w:rFonts w:ascii="Times New Roman" w:hAnsi="Times New Roman"/>
                <w:sz w:val="28"/>
                <w:szCs w:val="28"/>
              </w:rPr>
              <w:t xml:space="preserve"> руководителей медицинских организаций </w:t>
            </w:r>
            <w:r w:rsidR="004364E8">
              <w:rPr>
                <w:rFonts w:ascii="Times New Roman" w:hAnsi="Times New Roman"/>
                <w:sz w:val="28"/>
                <w:szCs w:val="28"/>
              </w:rPr>
              <w:t xml:space="preserve">на участие врачей и средних медработников в конференции или обучение на цикле повышения квалификации </w:t>
            </w:r>
            <w:r w:rsidR="004364E8" w:rsidRPr="00CF6755">
              <w:rPr>
                <w:rFonts w:ascii="Times New Roman" w:hAnsi="Times New Roman"/>
                <w:sz w:val="28"/>
                <w:szCs w:val="28"/>
              </w:rPr>
              <w:t>и предоставленных документов об оплате</w:t>
            </w:r>
            <w:r w:rsidR="004364E8">
              <w:rPr>
                <w:rFonts w:ascii="Times New Roman" w:hAnsi="Times New Roman"/>
                <w:sz w:val="28"/>
                <w:szCs w:val="28"/>
              </w:rPr>
              <w:t xml:space="preserve"> проезда, обучения и проживания.</w:t>
            </w:r>
          </w:p>
          <w:p w:rsidR="00EF2E80" w:rsidRPr="00DE3FE4" w:rsidRDefault="004364E8" w:rsidP="00CF67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2E80" w:rsidRPr="00DE3FE4" w:rsidRDefault="00EF2E80" w:rsidP="00EF2E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7CFB" w:rsidRPr="00AD372E" w:rsidRDefault="000D7CFB" w:rsidP="00AD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5A9" w:rsidRPr="00710CA5" w:rsidRDefault="0011025F" w:rsidP="00710C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243BB" w:rsidRPr="00B531F3" w:rsidRDefault="001243BB" w:rsidP="00710CA5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  <w:sectPr w:rsidR="001243BB" w:rsidRPr="00B531F3" w:rsidSect="003100FD">
          <w:pgSz w:w="11906" w:h="16838"/>
          <w:pgMar w:top="709" w:right="566" w:bottom="426" w:left="1560" w:header="720" w:footer="720" w:gutter="0"/>
          <w:cols w:space="708"/>
          <w:titlePg/>
          <w:docGrid w:linePitch="360"/>
        </w:sectPr>
      </w:pPr>
    </w:p>
    <w:p w:rsidR="00A42F92" w:rsidRDefault="00710CA5" w:rsidP="00A42F92">
      <w:pPr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BB3FD1" w:rsidRPr="00B531F3" w:rsidRDefault="00BB3FD1" w:rsidP="00A42F92">
      <w:pPr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</w:pPr>
    </w:p>
    <w:p w:rsidR="008063B9" w:rsidRPr="00B531F3" w:rsidRDefault="008063B9" w:rsidP="00A42F92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0565AF" w:rsidRPr="00B531F3" w:rsidRDefault="000565AF" w:rsidP="000565AF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  <w:sectPr w:rsidR="000565AF" w:rsidRPr="00B531F3" w:rsidSect="00BB3FD1">
          <w:pgSz w:w="11906" w:h="16838"/>
          <w:pgMar w:top="1134" w:right="566" w:bottom="568" w:left="1560" w:header="720" w:footer="720" w:gutter="0"/>
          <w:cols w:space="708"/>
          <w:titlePg/>
          <w:docGrid w:linePitch="360"/>
        </w:sectPr>
      </w:pPr>
    </w:p>
    <w:p w:rsidR="00797074" w:rsidRPr="00710CA5" w:rsidRDefault="00797074" w:rsidP="00794A98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sz w:val="22"/>
          <w:szCs w:val="21"/>
        </w:rPr>
      </w:pPr>
    </w:p>
    <w:p w:rsidR="00797074" w:rsidRPr="00B531F3" w:rsidRDefault="00797074" w:rsidP="0079707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r w:rsidRPr="00B531F3">
        <w:rPr>
          <w:b/>
          <w:sz w:val="28"/>
          <w:szCs w:val="24"/>
        </w:rPr>
        <w:t>РАЗДЕЛ 3.</w:t>
      </w:r>
    </w:p>
    <w:p w:rsidR="00797074" w:rsidRPr="00B531F3" w:rsidRDefault="00797074" w:rsidP="0079707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r w:rsidRPr="00B531F3">
        <w:rPr>
          <w:b/>
          <w:sz w:val="28"/>
          <w:szCs w:val="24"/>
        </w:rPr>
        <w:t>ПЕРЕЧЕНЬ МЕРОПРИЯТИЙ И РЕСУРСНОЕ ОБЕСПЕЧЕНИЕ</w:t>
      </w:r>
    </w:p>
    <w:p w:rsidR="00FE6BE7" w:rsidRDefault="00797074" w:rsidP="00FE6BE7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Cs w:val="24"/>
        </w:rPr>
      </w:pPr>
      <w:r w:rsidRPr="00B531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4"/>
        </w:rPr>
        <w:t>Создание условий для оказания медицинской помощи населению и охраны здоровья граждан</w:t>
      </w:r>
      <w:r w:rsidRPr="00B531F3">
        <w:rPr>
          <w:b/>
          <w:sz w:val="28"/>
          <w:szCs w:val="28"/>
        </w:rPr>
        <w:t>»</w:t>
      </w:r>
      <w:r w:rsidR="00414DAE" w:rsidRPr="00414DAE">
        <w:rPr>
          <w:szCs w:val="24"/>
        </w:rPr>
        <w:t xml:space="preserve"> </w:t>
      </w:r>
      <w:r w:rsidR="00414DAE">
        <w:rPr>
          <w:szCs w:val="24"/>
        </w:rPr>
        <w:t xml:space="preserve"> </w:t>
      </w:r>
    </w:p>
    <w:p w:rsidR="00FE6BE7" w:rsidRDefault="00FE6BE7" w:rsidP="00FE6BE7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1"/>
          <w:szCs w:val="21"/>
        </w:rPr>
      </w:pPr>
    </w:p>
    <w:tbl>
      <w:tblPr>
        <w:tblStyle w:val="ab"/>
        <w:tblW w:w="0" w:type="auto"/>
        <w:tblLook w:val="0480" w:firstRow="0" w:lastRow="0" w:firstColumn="1" w:lastColumn="0" w:noHBand="0" w:noVBand="1"/>
      </w:tblPr>
      <w:tblGrid>
        <w:gridCol w:w="496"/>
        <w:gridCol w:w="3194"/>
        <w:gridCol w:w="2230"/>
        <w:gridCol w:w="1575"/>
        <w:gridCol w:w="1575"/>
        <w:gridCol w:w="1575"/>
        <w:gridCol w:w="1575"/>
        <w:gridCol w:w="1575"/>
      </w:tblGrid>
      <w:tr w:rsidR="00FE6BE7" w:rsidTr="00FE6BE7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Мероприятия по реализации программы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Источник финансирования 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 финансирования по годам (руб.)</w:t>
            </w:r>
          </w:p>
        </w:tc>
      </w:tr>
      <w:tr w:rsidR="00FE6BE7" w:rsidTr="00FE6B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E7" w:rsidRDefault="00FE6BE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E7" w:rsidRDefault="00FE6BE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E7" w:rsidRDefault="00FE6BE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оборудования для проведения профилактических мероприятий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4 979 390.59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1 051 971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препаратов для проведения профилактических мероприятий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оздоровительных физкультурных занятий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профилактике абортов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профилактике ВИЧ-инфекции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Выпуск материалов наглядной агитации по профилактике заболеваний, пропаганде донорства и ЗОЖ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398 474.9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учебной литературы, наглядных пособий и оборудования для обеспечения учебного процесса в Мирнинском филиале мед. колледжа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Дополнительные выплаты педагогам филиалов мед. колледжа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980 550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1 000 000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работы филиала мед. колледжа в г. Удачный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418 869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Дополнительные выплаты школьным медработникам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2 974 140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1 995 056.1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1 760 410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1 760 410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1 760 410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адресной материальной помощи вновь прибывшим фармацевтам и провизорам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</w:rPr>
              <w:t>Приобретение препаратов, изделий медицинского назначения и оборудования для проведения противоэпидемических и массовых общественных мероприятий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7 876 435.49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</w:rPr>
              <w:t>Приобретение сертификатов для лекарственного обеспечения социально не защищенных граждан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432 500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</w:rPr>
              <w:t>Компенсация приобретения гражданами лекарственных препаратов, не входящих в перечень для льготного обеспечения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150 000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Приобретение подарков и сувениров для поощрения доноров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Присвоение звания «Почетный донор Мирнинского района» с единовременной выплатой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60 000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путевок для доноров на санаторно-курортное лечение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повышения квалификации специалистов по трансфузиологии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оборудования для обеспечения мероприятий по  донорству крови и ее компонентов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оборудования для обеспечения противотуберкулезной помощи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Финансирование заключительной дезинфекции в очагах туберкулезной инфекции</w:t>
            </w:r>
          </w:p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60 000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Оплата повышения квалификации специалистов по проблемам </w:t>
            </w:r>
            <w:r>
              <w:rPr>
                <w:rFonts w:ascii="Times New Roman" w:hAnsi="Times New Roman"/>
                <w:sz w:val="20"/>
              </w:rPr>
              <w:lastRenderedPageBreak/>
              <w:t>туберкулеза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путевок для сотрудников противотуберкулезного диспансера на санаторно-курортное лечение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86 500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Компенсация родительской платы за посещение специализированных ДОУ детьми группы риска по заболеванию туберкулезом, детьми, не имеющими прививок против полиомиелита, на период разобщения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оборудования для диагностики и лечения онкозаболеваний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повышения квалификации специалистов по проблемам онкологии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оборудования для аккредитационного центра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полисов ДМС для осуществление паллиативного лечения граждан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оборудования для организации телемедицины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профилактике зависимостей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Финансирование дезинфекции в очагах коронавирусной инфекции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587 115.4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BE7" w:rsidTr="00FE6B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 по программе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МО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18 809 030.59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15 296 971.89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3 502 910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3 502 910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E7" w:rsidRDefault="00FE6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3 502 910</w:t>
            </w:r>
          </w:p>
        </w:tc>
      </w:tr>
    </w:tbl>
    <w:p w:rsidR="00FA0B55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FA0B55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FA0B55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FA0B55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FA0B55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FA0B55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FA0B55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FA0B55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FA0B55" w:rsidRPr="00B531F3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lastRenderedPageBreak/>
        <w:t>РАЗДЕЛ 4.</w:t>
      </w:r>
    </w:p>
    <w:p w:rsidR="00FA0B55" w:rsidRPr="00B531F3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t xml:space="preserve">Перечень целевых </w:t>
      </w:r>
      <w:r>
        <w:rPr>
          <w:rFonts w:ascii="Times New Roman" w:hAnsi="Times New Roman"/>
          <w:b/>
          <w:sz w:val="28"/>
          <w:szCs w:val="28"/>
        </w:rPr>
        <w:t>индикаторов</w:t>
      </w:r>
      <w:r w:rsidRPr="00B531F3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FE6BE7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4"/>
        </w:rPr>
        <w:t>Создание условий для оказания медицинской помощи населению и охраны здоровья граждан</w:t>
      </w:r>
      <w:r>
        <w:rPr>
          <w:rFonts w:ascii="Times New Roman" w:hAnsi="Times New Roman"/>
          <w:b/>
          <w:sz w:val="28"/>
          <w:szCs w:val="28"/>
        </w:rPr>
        <w:t>»</w:t>
      </w:r>
      <w:r w:rsidRPr="00B531F3">
        <w:rPr>
          <w:rFonts w:ascii="Times New Roman" w:hAnsi="Times New Roman"/>
          <w:i/>
          <w:sz w:val="18"/>
          <w:szCs w:val="18"/>
        </w:rPr>
        <w:t xml:space="preserve"> </w:t>
      </w:r>
    </w:p>
    <w:p w:rsidR="00FA0B55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</w:p>
    <w:p w:rsidR="00FA0B55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</w:p>
    <w:p w:rsidR="00FA0B55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</w:p>
    <w:p w:rsidR="00FA0B55" w:rsidRDefault="00FA0B55" w:rsidP="00FA0B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70"/>
        <w:gridCol w:w="1471"/>
        <w:gridCol w:w="1517"/>
        <w:gridCol w:w="1532"/>
        <w:gridCol w:w="1401"/>
        <w:gridCol w:w="1741"/>
        <w:gridCol w:w="1740"/>
        <w:gridCol w:w="1741"/>
      </w:tblGrid>
      <w:tr w:rsidR="00FA0B55" w:rsidTr="00FA2280">
        <w:trPr>
          <w:trHeight w:val="35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№</w:t>
            </w:r>
          </w:p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Наименование  индикатора</w:t>
            </w:r>
          </w:p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Единица</w:t>
            </w:r>
          </w:p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измерения</w:t>
            </w:r>
          </w:p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Базовое значение показателя</w:t>
            </w:r>
          </w:p>
        </w:tc>
        <w:tc>
          <w:tcPr>
            <w:tcW w:w="8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FA0B55" w:rsidTr="00FA22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2023</w:t>
            </w:r>
          </w:p>
        </w:tc>
      </w:tr>
      <w:tr w:rsidR="00FA0B55" w:rsidTr="00FA22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Общая заболеваемость населения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 1000 человек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1110.8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1110.5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1290.5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1290.5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1290.5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1290.5</w:t>
            </w:r>
          </w:p>
        </w:tc>
      </w:tr>
      <w:tr w:rsidR="00FA0B55" w:rsidTr="00FA22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Количество пациентов, обследованных с помощью приобретенного оборудования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7 500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8 000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4000</w:t>
            </w:r>
          </w:p>
        </w:tc>
      </w:tr>
      <w:tr w:rsidR="00FA0B55" w:rsidTr="00FA22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Укомплектованность</w:t>
            </w:r>
          </w:p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врачебными кадрами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</w:tr>
      <w:tr w:rsidR="00FA0B55" w:rsidTr="00FA22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Укомплектованность кадрами средних медицинских работников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66</w:t>
            </w:r>
          </w:p>
        </w:tc>
      </w:tr>
      <w:tr w:rsidR="00FA0B55" w:rsidTr="00FA22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Увеличение количества граждан, которым оказана помощь по лекарственному обеспечению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158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</w:tr>
      <w:tr w:rsidR="00FA0B55" w:rsidTr="00FA22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Количество активных доноров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623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</w:tr>
      <w:tr w:rsidR="00FA0B55" w:rsidTr="00FA22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больных туберкулезом, выявленных на ранних стадиях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</w:tr>
      <w:tr w:rsidR="00FA0B55" w:rsidTr="00FA22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онкологических заболеваний, выявленных на ранних стадиях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</w:tr>
      <w:tr w:rsidR="00FA0B55" w:rsidTr="00FA22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Ед.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</w:tr>
      <w:tr w:rsidR="00FA0B55" w:rsidTr="00FA22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Количество проведенных койко-дней по ДМС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Ед.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0</w:t>
            </w:r>
          </w:p>
        </w:tc>
      </w:tr>
    </w:tbl>
    <w:p w:rsidR="00FA0B55" w:rsidRDefault="00FA0B55" w:rsidP="00FA0B55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6"/>
          <w:szCs w:val="16"/>
        </w:rPr>
      </w:pPr>
    </w:p>
    <w:p w:rsidR="00FA0B55" w:rsidRDefault="00FA0B55" w:rsidP="00FA0B55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6"/>
          <w:szCs w:val="16"/>
        </w:rPr>
      </w:pPr>
    </w:p>
    <w:p w:rsidR="00FA0B55" w:rsidRDefault="00FA0B55" w:rsidP="00FA0B55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6"/>
          <w:szCs w:val="16"/>
        </w:rPr>
      </w:pPr>
    </w:p>
    <w:p w:rsidR="00FA0B55" w:rsidRDefault="00FA0B55" w:rsidP="00FA0B55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6"/>
          <w:szCs w:val="16"/>
        </w:rPr>
      </w:pPr>
    </w:p>
    <w:p w:rsidR="00FA0B55" w:rsidRDefault="00FA0B55" w:rsidP="00FA0B55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6"/>
          <w:szCs w:val="16"/>
        </w:rPr>
      </w:pPr>
    </w:p>
    <w:p w:rsidR="00FA0B55" w:rsidRDefault="00FA0B55" w:rsidP="00FA0B55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6"/>
          <w:szCs w:val="16"/>
        </w:rPr>
      </w:pPr>
    </w:p>
    <w:p w:rsidR="00FA0B55" w:rsidRDefault="00FA0B55" w:rsidP="00FA0B55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6"/>
          <w:szCs w:val="16"/>
        </w:rPr>
      </w:pPr>
    </w:p>
    <w:p w:rsidR="00FA0B55" w:rsidRDefault="00FA0B55" w:rsidP="00FA0B55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6"/>
          <w:szCs w:val="16"/>
        </w:rPr>
      </w:pPr>
    </w:p>
    <w:p w:rsidR="00FA0B55" w:rsidRDefault="00FA0B55" w:rsidP="00FA0B55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6"/>
          <w:szCs w:val="16"/>
        </w:rPr>
      </w:pPr>
    </w:p>
    <w:p w:rsidR="00FA0B55" w:rsidRDefault="00FA0B55" w:rsidP="00FA0B55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6"/>
          <w:szCs w:val="16"/>
        </w:rPr>
      </w:pPr>
    </w:p>
    <w:p w:rsidR="00FA0B55" w:rsidRDefault="00FA0B55" w:rsidP="00FA0B55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6"/>
          <w:szCs w:val="16"/>
        </w:rPr>
      </w:pPr>
    </w:p>
    <w:p w:rsidR="00FA0B55" w:rsidRDefault="00FA0B55" w:rsidP="00FA0B55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Справочно:</w:t>
      </w: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011"/>
        <w:gridCol w:w="1417"/>
        <w:gridCol w:w="3401"/>
        <w:gridCol w:w="1418"/>
        <w:gridCol w:w="1700"/>
        <w:gridCol w:w="1559"/>
        <w:gridCol w:w="1417"/>
        <w:gridCol w:w="1418"/>
      </w:tblGrid>
      <w:tr w:rsidR="00FA0B55" w:rsidTr="00FA2280">
        <w:trPr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Единица       </w:t>
            </w:r>
            <w:r>
              <w:rPr>
                <w:rFonts w:ascii="Times New Roman" w:hAnsi="Times New Roman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Базовое значение показателя 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FA0B55" w:rsidTr="00FA2280">
        <w:trPr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55" w:rsidRDefault="00FA0B55" w:rsidP="00FA22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5" w:rsidRDefault="00FA0B55" w:rsidP="00FA22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FA0B55" w:rsidRDefault="00FA0B55" w:rsidP="00FA22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2023</w:t>
            </w:r>
          </w:p>
        </w:tc>
      </w:tr>
      <w:tr w:rsidR="00FA0B55" w:rsidTr="00FA228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Распространен</w:t>
            </w:r>
          </w:p>
          <w:p w:rsidR="00FA0B55" w:rsidRDefault="00FA0B55" w:rsidP="00FA228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ность туберкулеза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Случаев на 100000 населения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5" w:rsidRDefault="00FA0B55" w:rsidP="00FA228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53</w:t>
            </w:r>
          </w:p>
        </w:tc>
      </w:tr>
    </w:tbl>
    <w:p w:rsidR="00FE6BE7" w:rsidRDefault="00FE6BE7" w:rsidP="00FE6BE7">
      <w:pPr>
        <w:rPr>
          <w:rFonts w:ascii="Times New Roman" w:hAnsi="Times New Roman"/>
          <w:sz w:val="21"/>
          <w:szCs w:val="21"/>
        </w:rPr>
        <w:sectPr w:rsidR="00FE6BE7">
          <w:pgSz w:w="16838" w:h="11906" w:orient="landscape"/>
          <w:pgMar w:top="1135" w:right="1134" w:bottom="426" w:left="1134" w:header="720" w:footer="720" w:gutter="0"/>
          <w:cols w:space="720"/>
        </w:sectPr>
      </w:pPr>
    </w:p>
    <w:p w:rsidR="00FA0B55" w:rsidRDefault="00FA0B55" w:rsidP="00FA0B55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0B55" w:rsidRDefault="00FA0B55" w:rsidP="00FA0B55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683E">
        <w:rPr>
          <w:rFonts w:ascii="Times New Roman" w:hAnsi="Times New Roman"/>
          <w:b/>
          <w:color w:val="000000"/>
          <w:sz w:val="28"/>
          <w:szCs w:val="28"/>
        </w:rPr>
        <w:t>Методика расчета / источник целевых индикаторов муниципальной программы</w:t>
      </w:r>
    </w:p>
    <w:p w:rsidR="00FA0B55" w:rsidRPr="000469F5" w:rsidRDefault="00FA0B55" w:rsidP="00FA0B55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3289"/>
        <w:gridCol w:w="1292"/>
        <w:gridCol w:w="2733"/>
        <w:gridCol w:w="2473"/>
        <w:gridCol w:w="2345"/>
        <w:gridCol w:w="2184"/>
      </w:tblGrid>
      <w:tr w:rsidR="00FA0B55" w:rsidRPr="00DA5818" w:rsidTr="00FA2280">
        <w:trPr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FA2280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5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FA2280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FA0B55" w:rsidRPr="00DA5818" w:rsidTr="00FA2280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B55" w:rsidRPr="00DA5818" w:rsidRDefault="00FA0B55" w:rsidP="00FA22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B55" w:rsidRPr="00DA5818" w:rsidRDefault="00FA0B55" w:rsidP="00FA22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B55" w:rsidRPr="00DA5818" w:rsidRDefault="00FA0B55" w:rsidP="00FA22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FA2280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FA0B55" w:rsidRPr="00DA5818" w:rsidTr="00FA2280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5" w:rsidRPr="00640454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FA0B55" w:rsidRPr="00DA5818" w:rsidTr="00FA2280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Общая заболеваемость населения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На 1000 человек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1D1552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зарегистрированных случаев заболеваний/количество населения</w:t>
            </w:r>
            <w:r w:rsidRPr="001D155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х 1000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FA0B55" w:rsidRPr="00DA5818" w:rsidTr="00FA2280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пациентов, обследованных с помощью приобретенного оборудования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здравоохранения, выборочная проверка журналов приема пациентов</w:t>
            </w:r>
          </w:p>
        </w:tc>
      </w:tr>
      <w:tr w:rsidR="00FA0B55" w:rsidRPr="00DA5818" w:rsidTr="00FA2280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Укомплектованность</w:t>
            </w:r>
          </w:p>
          <w:p w:rsidR="00FA0B55" w:rsidRPr="00BC4B64" w:rsidRDefault="00FA0B55" w:rsidP="00FA2280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врачебными кадрами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работающих/количество штатных единиц х 100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FA0B55" w:rsidRPr="00DA5818" w:rsidTr="00FA2280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Укомплектованность кадрами средних медицинских работников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работающих/количество штатных единиц х 100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A0B55" w:rsidRPr="00DA5818" w:rsidTr="00FA2280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гражда</w:t>
            </w:r>
            <w:r>
              <w:rPr>
                <w:rFonts w:ascii="Times New Roman" w:hAnsi="Times New Roman"/>
                <w:sz w:val="20"/>
              </w:rPr>
              <w:t xml:space="preserve">н, которым </w:t>
            </w:r>
            <w:r>
              <w:rPr>
                <w:rFonts w:ascii="Times New Roman" w:hAnsi="Times New Roman"/>
                <w:sz w:val="20"/>
              </w:rPr>
              <w:lastRenderedPageBreak/>
              <w:t>оказана помощь по лекарственному обеспечению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lastRenderedPageBreak/>
              <w:t>Чел.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Протоколы </w:t>
            </w:r>
            <w:r>
              <w:rPr>
                <w:rFonts w:ascii="Times New Roman" w:hAnsi="Times New Roman"/>
                <w:szCs w:val="24"/>
              </w:rPr>
              <w:lastRenderedPageBreak/>
              <w:t>заседания комиссии по материальной помощи, распоряжения Главы района о выплате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Проверка </w:t>
            </w:r>
            <w:r>
              <w:rPr>
                <w:rFonts w:ascii="Times New Roman" w:hAnsi="Times New Roman"/>
                <w:szCs w:val="24"/>
              </w:rPr>
              <w:lastRenderedPageBreak/>
              <w:t>протоколов заседания комиссии по материальной помощи и распоряжений</w:t>
            </w:r>
          </w:p>
        </w:tc>
      </w:tr>
      <w:tr w:rsidR="00FA0B55" w:rsidRPr="00DA5818" w:rsidTr="00FA2280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количества </w:t>
            </w:r>
            <w:r w:rsidRPr="00BC4B64">
              <w:rPr>
                <w:rFonts w:ascii="Times New Roman" w:hAnsi="Times New Roman"/>
                <w:sz w:val="20"/>
              </w:rPr>
              <w:t>доно</w:t>
            </w:r>
            <w:r>
              <w:rPr>
                <w:rFonts w:ascii="Times New Roman" w:hAnsi="Times New Roman"/>
                <w:sz w:val="20"/>
              </w:rPr>
              <w:t>ров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FA0B55" w:rsidRPr="00DA5818" w:rsidTr="00FA2280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Доля больных туберкулезом, выявленных на ранних стадиях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случаев туберкулеза, выявленных на ранней стадии/количество впервые выявленных случаев туберкулеза х 100</w:t>
            </w:r>
          </w:p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FA0B55" w:rsidRPr="00DA5818" w:rsidTr="00FA2280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Доля онкологических заболеваний, выявленных на ранних стадиях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случаев онкологических заболеваний, выявленных на ранней стадии/количество впервые выявленных случаев онкологических заболеваний х 100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FA0B55" w:rsidRPr="00DA5818" w:rsidTr="00FA2280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BC4B64" w:rsidRDefault="00FA0B55" w:rsidP="00FA2280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Средства массовой информации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55" w:rsidRPr="00DA5818" w:rsidRDefault="00FA0B55" w:rsidP="00FA228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Мониторинг СМИ</w:t>
            </w:r>
          </w:p>
        </w:tc>
      </w:tr>
    </w:tbl>
    <w:p w:rsidR="00FA0B55" w:rsidRDefault="00FA0B55" w:rsidP="00FA0B55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B55" w:rsidRDefault="00FA0B55" w:rsidP="00FA0B55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B55" w:rsidRDefault="00FA0B55" w:rsidP="00FA0B55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34E" w:rsidRPr="00B531F3" w:rsidRDefault="00DF334E" w:rsidP="000565AF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1"/>
          <w:szCs w:val="21"/>
        </w:rPr>
        <w:sectPr w:rsidR="00DF334E" w:rsidRPr="00B531F3" w:rsidSect="0048144C">
          <w:pgSz w:w="16838" w:h="11906" w:orient="landscape"/>
          <w:pgMar w:top="1135" w:right="1134" w:bottom="426" w:left="1134" w:header="720" w:footer="720" w:gutter="0"/>
          <w:cols w:space="708"/>
          <w:titlePg/>
          <w:docGrid w:linePitch="360"/>
        </w:sectPr>
      </w:pPr>
    </w:p>
    <w:p w:rsidR="002826BC" w:rsidRPr="00FA0B55" w:rsidRDefault="002826BC" w:rsidP="00FA0B55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826BC" w:rsidRDefault="002826BC" w:rsidP="00710CA5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5818" w:rsidRPr="00DA5818" w:rsidRDefault="00DA5818" w:rsidP="00AC40A5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DA5818" w:rsidRPr="00DA5818" w:rsidSect="00F07E4B">
      <w:pgSz w:w="16838" w:h="11906" w:orient="landscape"/>
      <w:pgMar w:top="1276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D7" w:rsidRDefault="00EA27D7">
      <w:r>
        <w:separator/>
      </w:r>
    </w:p>
  </w:endnote>
  <w:endnote w:type="continuationSeparator" w:id="0">
    <w:p w:rsidR="00EA27D7" w:rsidRDefault="00EA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D7" w:rsidRDefault="00EA27D7">
      <w:r>
        <w:separator/>
      </w:r>
    </w:p>
  </w:footnote>
  <w:footnote w:type="continuationSeparator" w:id="0">
    <w:p w:rsidR="00EA27D7" w:rsidRDefault="00EA2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6" w15:restartNumberingAfterBreak="0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A6081D"/>
    <w:multiLevelType w:val="multilevel"/>
    <w:tmpl w:val="D54A18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185"/>
    <w:multiLevelType w:val="multilevel"/>
    <w:tmpl w:val="9926AD74"/>
    <w:lvl w:ilvl="0">
      <w:start w:val="1"/>
      <w:numFmt w:val="decimal"/>
      <w:lvlText w:val="%1."/>
      <w:lvlJc w:val="left"/>
      <w:pPr>
        <w:ind w:left="1636" w:hanging="360"/>
      </w:pPr>
      <w:rPr>
        <w:rFonts w:ascii="Arial" w:eastAsia="Times New Roman" w:hAnsi="Arial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2160"/>
      </w:pPr>
      <w:rPr>
        <w:rFonts w:hint="default"/>
      </w:rPr>
    </w:lvl>
  </w:abstractNum>
  <w:abstractNum w:abstractNumId="11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2160"/>
      </w:pPr>
      <w:rPr>
        <w:rFonts w:hint="default"/>
      </w:rPr>
    </w:lvl>
  </w:abstractNum>
  <w:abstractNum w:abstractNumId="14" w15:restartNumberingAfterBreak="0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2D96082"/>
    <w:multiLevelType w:val="hybridMultilevel"/>
    <w:tmpl w:val="D61EC1C2"/>
    <w:lvl w:ilvl="0" w:tplc="AAA89C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7D21409"/>
    <w:multiLevelType w:val="hybridMultilevel"/>
    <w:tmpl w:val="65DC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6"/>
  </w:num>
  <w:num w:numId="14">
    <w:abstractNumId w:val="19"/>
  </w:num>
  <w:num w:numId="15">
    <w:abstractNumId w:val="15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4"/>
  </w:num>
  <w:num w:numId="21">
    <w:abstractNumId w:val="8"/>
  </w:num>
  <w:num w:numId="22">
    <w:abstractNumId w:val="10"/>
  </w:num>
  <w:num w:numId="23">
    <w:abstractNumId w:val="17"/>
  </w:num>
  <w:num w:numId="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11033"/>
    <w:rsid w:val="000117B7"/>
    <w:rsid w:val="000131F0"/>
    <w:rsid w:val="0001400E"/>
    <w:rsid w:val="00020EF9"/>
    <w:rsid w:val="0002550D"/>
    <w:rsid w:val="00026DA9"/>
    <w:rsid w:val="00027A45"/>
    <w:rsid w:val="0004049D"/>
    <w:rsid w:val="00042B84"/>
    <w:rsid w:val="00043459"/>
    <w:rsid w:val="000469F5"/>
    <w:rsid w:val="000475C9"/>
    <w:rsid w:val="00047839"/>
    <w:rsid w:val="00050D9F"/>
    <w:rsid w:val="00052D11"/>
    <w:rsid w:val="000565AF"/>
    <w:rsid w:val="00057097"/>
    <w:rsid w:val="000603C4"/>
    <w:rsid w:val="00060452"/>
    <w:rsid w:val="00062819"/>
    <w:rsid w:val="00063C9C"/>
    <w:rsid w:val="0007006B"/>
    <w:rsid w:val="0007019E"/>
    <w:rsid w:val="00077FD1"/>
    <w:rsid w:val="00081539"/>
    <w:rsid w:val="000815F2"/>
    <w:rsid w:val="00082167"/>
    <w:rsid w:val="00082529"/>
    <w:rsid w:val="0008340B"/>
    <w:rsid w:val="00083540"/>
    <w:rsid w:val="00084D7C"/>
    <w:rsid w:val="00085BF5"/>
    <w:rsid w:val="00086EAE"/>
    <w:rsid w:val="000942E4"/>
    <w:rsid w:val="000944FF"/>
    <w:rsid w:val="0009677E"/>
    <w:rsid w:val="000A39DE"/>
    <w:rsid w:val="000A5C28"/>
    <w:rsid w:val="000A729F"/>
    <w:rsid w:val="000A7A48"/>
    <w:rsid w:val="000B58D6"/>
    <w:rsid w:val="000C04CB"/>
    <w:rsid w:val="000C0A4D"/>
    <w:rsid w:val="000C0D1F"/>
    <w:rsid w:val="000C0FFA"/>
    <w:rsid w:val="000C1372"/>
    <w:rsid w:val="000C2301"/>
    <w:rsid w:val="000C54AD"/>
    <w:rsid w:val="000C5735"/>
    <w:rsid w:val="000C6D0A"/>
    <w:rsid w:val="000C71C5"/>
    <w:rsid w:val="000C7A7D"/>
    <w:rsid w:val="000D0DC3"/>
    <w:rsid w:val="000D2BF9"/>
    <w:rsid w:val="000D5689"/>
    <w:rsid w:val="000D6509"/>
    <w:rsid w:val="000D7CFB"/>
    <w:rsid w:val="000E0398"/>
    <w:rsid w:val="000E14EB"/>
    <w:rsid w:val="000E4486"/>
    <w:rsid w:val="000F034F"/>
    <w:rsid w:val="000F0C6C"/>
    <w:rsid w:val="000F0F5D"/>
    <w:rsid w:val="000F1C10"/>
    <w:rsid w:val="000F7F6D"/>
    <w:rsid w:val="0011025F"/>
    <w:rsid w:val="00116C55"/>
    <w:rsid w:val="00121777"/>
    <w:rsid w:val="001243BB"/>
    <w:rsid w:val="00125003"/>
    <w:rsid w:val="00132E2E"/>
    <w:rsid w:val="001338C4"/>
    <w:rsid w:val="00140B7E"/>
    <w:rsid w:val="001433E2"/>
    <w:rsid w:val="00144973"/>
    <w:rsid w:val="00147CB9"/>
    <w:rsid w:val="00151B40"/>
    <w:rsid w:val="001542CA"/>
    <w:rsid w:val="00154835"/>
    <w:rsid w:val="00154EBC"/>
    <w:rsid w:val="001560A6"/>
    <w:rsid w:val="00163DD2"/>
    <w:rsid w:val="001807A0"/>
    <w:rsid w:val="0018533D"/>
    <w:rsid w:val="00194128"/>
    <w:rsid w:val="001954C3"/>
    <w:rsid w:val="001A0237"/>
    <w:rsid w:val="001B17E5"/>
    <w:rsid w:val="001B1F82"/>
    <w:rsid w:val="001B4F2E"/>
    <w:rsid w:val="001B5AFF"/>
    <w:rsid w:val="001B6D99"/>
    <w:rsid w:val="001C34AC"/>
    <w:rsid w:val="001C6379"/>
    <w:rsid w:val="001C6E7D"/>
    <w:rsid w:val="001D04D1"/>
    <w:rsid w:val="001D1552"/>
    <w:rsid w:val="001D258C"/>
    <w:rsid w:val="001D479F"/>
    <w:rsid w:val="001D6C30"/>
    <w:rsid w:val="001D7A44"/>
    <w:rsid w:val="001E1D72"/>
    <w:rsid w:val="001E3453"/>
    <w:rsid w:val="001E5B87"/>
    <w:rsid w:val="001E674F"/>
    <w:rsid w:val="001F147F"/>
    <w:rsid w:val="001F31C1"/>
    <w:rsid w:val="001F4C70"/>
    <w:rsid w:val="001F5FBA"/>
    <w:rsid w:val="001F614F"/>
    <w:rsid w:val="00200E1C"/>
    <w:rsid w:val="002036D3"/>
    <w:rsid w:val="00207789"/>
    <w:rsid w:val="00207BB5"/>
    <w:rsid w:val="00207CD5"/>
    <w:rsid w:val="00210356"/>
    <w:rsid w:val="00210CFE"/>
    <w:rsid w:val="002128C9"/>
    <w:rsid w:val="00212F52"/>
    <w:rsid w:val="00213EF7"/>
    <w:rsid w:val="00214E2C"/>
    <w:rsid w:val="00215084"/>
    <w:rsid w:val="0021552B"/>
    <w:rsid w:val="002200FD"/>
    <w:rsid w:val="00221D58"/>
    <w:rsid w:val="0022226E"/>
    <w:rsid w:val="00222813"/>
    <w:rsid w:val="00223885"/>
    <w:rsid w:val="00227362"/>
    <w:rsid w:val="0022761C"/>
    <w:rsid w:val="00227984"/>
    <w:rsid w:val="0023163A"/>
    <w:rsid w:val="0023639B"/>
    <w:rsid w:val="00241EC1"/>
    <w:rsid w:val="0024367B"/>
    <w:rsid w:val="00245FE5"/>
    <w:rsid w:val="00246BB7"/>
    <w:rsid w:val="00247526"/>
    <w:rsid w:val="002475E3"/>
    <w:rsid w:val="00253F90"/>
    <w:rsid w:val="00257615"/>
    <w:rsid w:val="00257EFA"/>
    <w:rsid w:val="002620EA"/>
    <w:rsid w:val="00262A11"/>
    <w:rsid w:val="00265431"/>
    <w:rsid w:val="002660E2"/>
    <w:rsid w:val="00270ED1"/>
    <w:rsid w:val="00272211"/>
    <w:rsid w:val="002737D4"/>
    <w:rsid w:val="0028181C"/>
    <w:rsid w:val="00281F8B"/>
    <w:rsid w:val="002826BC"/>
    <w:rsid w:val="00282D96"/>
    <w:rsid w:val="00283201"/>
    <w:rsid w:val="002833AD"/>
    <w:rsid w:val="002854F4"/>
    <w:rsid w:val="002930ED"/>
    <w:rsid w:val="00296A48"/>
    <w:rsid w:val="002A3070"/>
    <w:rsid w:val="002A5532"/>
    <w:rsid w:val="002A5D3F"/>
    <w:rsid w:val="002B152E"/>
    <w:rsid w:val="002B1B6A"/>
    <w:rsid w:val="002B1F5C"/>
    <w:rsid w:val="002B541E"/>
    <w:rsid w:val="002B643C"/>
    <w:rsid w:val="002C0E82"/>
    <w:rsid w:val="002C37EB"/>
    <w:rsid w:val="002C400A"/>
    <w:rsid w:val="002C4B1F"/>
    <w:rsid w:val="002C6674"/>
    <w:rsid w:val="002D28C8"/>
    <w:rsid w:val="002D2C7D"/>
    <w:rsid w:val="002D7389"/>
    <w:rsid w:val="002E1C29"/>
    <w:rsid w:val="002E3055"/>
    <w:rsid w:val="002F331C"/>
    <w:rsid w:val="002F6EC3"/>
    <w:rsid w:val="003100FD"/>
    <w:rsid w:val="00310FF4"/>
    <w:rsid w:val="003118A7"/>
    <w:rsid w:val="003134A5"/>
    <w:rsid w:val="003226F7"/>
    <w:rsid w:val="00326896"/>
    <w:rsid w:val="003317DC"/>
    <w:rsid w:val="00331D06"/>
    <w:rsid w:val="00334445"/>
    <w:rsid w:val="0033503A"/>
    <w:rsid w:val="00335976"/>
    <w:rsid w:val="0034039C"/>
    <w:rsid w:val="00343FEE"/>
    <w:rsid w:val="00344A60"/>
    <w:rsid w:val="00345469"/>
    <w:rsid w:val="00345A26"/>
    <w:rsid w:val="00357BED"/>
    <w:rsid w:val="00362DC6"/>
    <w:rsid w:val="003813C1"/>
    <w:rsid w:val="00382DE0"/>
    <w:rsid w:val="00384488"/>
    <w:rsid w:val="00387E0F"/>
    <w:rsid w:val="0039060D"/>
    <w:rsid w:val="003A1FAB"/>
    <w:rsid w:val="003B0AC9"/>
    <w:rsid w:val="003B0DA0"/>
    <w:rsid w:val="003B353E"/>
    <w:rsid w:val="003B5131"/>
    <w:rsid w:val="003B72E2"/>
    <w:rsid w:val="003B7971"/>
    <w:rsid w:val="003B7C03"/>
    <w:rsid w:val="003C41B7"/>
    <w:rsid w:val="003C6BC8"/>
    <w:rsid w:val="003C7C14"/>
    <w:rsid w:val="003D43E7"/>
    <w:rsid w:val="003D56F8"/>
    <w:rsid w:val="003D7652"/>
    <w:rsid w:val="003E106F"/>
    <w:rsid w:val="003E2C9D"/>
    <w:rsid w:val="003E49DF"/>
    <w:rsid w:val="003E5FF6"/>
    <w:rsid w:val="003E65F6"/>
    <w:rsid w:val="003F480E"/>
    <w:rsid w:val="003F71D8"/>
    <w:rsid w:val="0040026D"/>
    <w:rsid w:val="00401548"/>
    <w:rsid w:val="004024A5"/>
    <w:rsid w:val="00402FBA"/>
    <w:rsid w:val="004030ED"/>
    <w:rsid w:val="00404D51"/>
    <w:rsid w:val="00405297"/>
    <w:rsid w:val="00407354"/>
    <w:rsid w:val="00414DAE"/>
    <w:rsid w:val="004163C9"/>
    <w:rsid w:val="00416604"/>
    <w:rsid w:val="0041698F"/>
    <w:rsid w:val="00422B5B"/>
    <w:rsid w:val="00430C41"/>
    <w:rsid w:val="00430D3B"/>
    <w:rsid w:val="0043164A"/>
    <w:rsid w:val="004364E8"/>
    <w:rsid w:val="00442FD4"/>
    <w:rsid w:val="0044424D"/>
    <w:rsid w:val="00450215"/>
    <w:rsid w:val="00456AD1"/>
    <w:rsid w:val="00457016"/>
    <w:rsid w:val="00462B1E"/>
    <w:rsid w:val="0046440C"/>
    <w:rsid w:val="004665A9"/>
    <w:rsid w:val="0048144C"/>
    <w:rsid w:val="00485389"/>
    <w:rsid w:val="00485560"/>
    <w:rsid w:val="00491BE4"/>
    <w:rsid w:val="00493B3E"/>
    <w:rsid w:val="00496494"/>
    <w:rsid w:val="0049747F"/>
    <w:rsid w:val="004A0882"/>
    <w:rsid w:val="004A0CAB"/>
    <w:rsid w:val="004A5D0F"/>
    <w:rsid w:val="004B005B"/>
    <w:rsid w:val="004B1A4B"/>
    <w:rsid w:val="004C1090"/>
    <w:rsid w:val="004C1E9B"/>
    <w:rsid w:val="004C3D58"/>
    <w:rsid w:val="004C62EB"/>
    <w:rsid w:val="004C7C24"/>
    <w:rsid w:val="004D08EE"/>
    <w:rsid w:val="004D1233"/>
    <w:rsid w:val="004D28CC"/>
    <w:rsid w:val="004D35B7"/>
    <w:rsid w:val="004D3765"/>
    <w:rsid w:val="004D4F5E"/>
    <w:rsid w:val="004E086B"/>
    <w:rsid w:val="004E0C0E"/>
    <w:rsid w:val="004E1FFB"/>
    <w:rsid w:val="004E2C7C"/>
    <w:rsid w:val="004E3750"/>
    <w:rsid w:val="004E6107"/>
    <w:rsid w:val="004E7050"/>
    <w:rsid w:val="004E75FA"/>
    <w:rsid w:val="004E7809"/>
    <w:rsid w:val="004E7AEA"/>
    <w:rsid w:val="004F1B67"/>
    <w:rsid w:val="004F2430"/>
    <w:rsid w:val="004F3460"/>
    <w:rsid w:val="005037C2"/>
    <w:rsid w:val="00503899"/>
    <w:rsid w:val="00504267"/>
    <w:rsid w:val="00507B7D"/>
    <w:rsid w:val="00515324"/>
    <w:rsid w:val="00522406"/>
    <w:rsid w:val="00522A39"/>
    <w:rsid w:val="00523B28"/>
    <w:rsid w:val="0052487A"/>
    <w:rsid w:val="005272DA"/>
    <w:rsid w:val="0053089E"/>
    <w:rsid w:val="00532557"/>
    <w:rsid w:val="0053390C"/>
    <w:rsid w:val="005411BB"/>
    <w:rsid w:val="00543809"/>
    <w:rsid w:val="0054404F"/>
    <w:rsid w:val="0054532D"/>
    <w:rsid w:val="00545CE6"/>
    <w:rsid w:val="00547384"/>
    <w:rsid w:val="00553732"/>
    <w:rsid w:val="005545F8"/>
    <w:rsid w:val="005546ED"/>
    <w:rsid w:val="00554A63"/>
    <w:rsid w:val="00555C06"/>
    <w:rsid w:val="00556C8C"/>
    <w:rsid w:val="00567C01"/>
    <w:rsid w:val="00571BEE"/>
    <w:rsid w:val="00573838"/>
    <w:rsid w:val="00573BD2"/>
    <w:rsid w:val="00574E4F"/>
    <w:rsid w:val="005755D7"/>
    <w:rsid w:val="0057688D"/>
    <w:rsid w:val="005840F2"/>
    <w:rsid w:val="005843A5"/>
    <w:rsid w:val="005872A0"/>
    <w:rsid w:val="0058740C"/>
    <w:rsid w:val="00590674"/>
    <w:rsid w:val="00591E0F"/>
    <w:rsid w:val="00594A97"/>
    <w:rsid w:val="005979A2"/>
    <w:rsid w:val="005A0310"/>
    <w:rsid w:val="005A24B9"/>
    <w:rsid w:val="005A37EC"/>
    <w:rsid w:val="005A464C"/>
    <w:rsid w:val="005A46A9"/>
    <w:rsid w:val="005B0549"/>
    <w:rsid w:val="005B1E4F"/>
    <w:rsid w:val="005B1EB7"/>
    <w:rsid w:val="005B307B"/>
    <w:rsid w:val="005B41B5"/>
    <w:rsid w:val="005C0B0C"/>
    <w:rsid w:val="005C3B41"/>
    <w:rsid w:val="005C5A95"/>
    <w:rsid w:val="005C67D9"/>
    <w:rsid w:val="005D0197"/>
    <w:rsid w:val="005D45A9"/>
    <w:rsid w:val="005D54BD"/>
    <w:rsid w:val="005D7D3D"/>
    <w:rsid w:val="005E064C"/>
    <w:rsid w:val="005E2C50"/>
    <w:rsid w:val="005E5FBF"/>
    <w:rsid w:val="005F390A"/>
    <w:rsid w:val="005F3C52"/>
    <w:rsid w:val="006000BF"/>
    <w:rsid w:val="00602234"/>
    <w:rsid w:val="00607407"/>
    <w:rsid w:val="00607CA7"/>
    <w:rsid w:val="00611B0A"/>
    <w:rsid w:val="0062713D"/>
    <w:rsid w:val="0063076F"/>
    <w:rsid w:val="006370AF"/>
    <w:rsid w:val="006379EC"/>
    <w:rsid w:val="0064014B"/>
    <w:rsid w:val="00640454"/>
    <w:rsid w:val="0064251B"/>
    <w:rsid w:val="00651206"/>
    <w:rsid w:val="0065199E"/>
    <w:rsid w:val="006520E6"/>
    <w:rsid w:val="0065642E"/>
    <w:rsid w:val="00662300"/>
    <w:rsid w:val="00663385"/>
    <w:rsid w:val="00665797"/>
    <w:rsid w:val="00665A88"/>
    <w:rsid w:val="00666FB4"/>
    <w:rsid w:val="00672DCD"/>
    <w:rsid w:val="0067785A"/>
    <w:rsid w:val="00684026"/>
    <w:rsid w:val="0068435B"/>
    <w:rsid w:val="00684D27"/>
    <w:rsid w:val="00687433"/>
    <w:rsid w:val="0069140B"/>
    <w:rsid w:val="00691419"/>
    <w:rsid w:val="00691CD1"/>
    <w:rsid w:val="00694916"/>
    <w:rsid w:val="00696519"/>
    <w:rsid w:val="006A3B35"/>
    <w:rsid w:val="006A5764"/>
    <w:rsid w:val="006A62A4"/>
    <w:rsid w:val="006C033A"/>
    <w:rsid w:val="006C0757"/>
    <w:rsid w:val="006C6525"/>
    <w:rsid w:val="006C6D18"/>
    <w:rsid w:val="006D2745"/>
    <w:rsid w:val="006D70DB"/>
    <w:rsid w:val="006D7F81"/>
    <w:rsid w:val="006E0A42"/>
    <w:rsid w:val="006E1AB2"/>
    <w:rsid w:val="006E698C"/>
    <w:rsid w:val="006E6C0E"/>
    <w:rsid w:val="006F304F"/>
    <w:rsid w:val="006F3BAE"/>
    <w:rsid w:val="006F7BFB"/>
    <w:rsid w:val="007009E8"/>
    <w:rsid w:val="00701A65"/>
    <w:rsid w:val="007075BF"/>
    <w:rsid w:val="00710CA5"/>
    <w:rsid w:val="0071663F"/>
    <w:rsid w:val="00724AE0"/>
    <w:rsid w:val="00725340"/>
    <w:rsid w:val="007255F7"/>
    <w:rsid w:val="0072724C"/>
    <w:rsid w:val="00734C30"/>
    <w:rsid w:val="007352B9"/>
    <w:rsid w:val="007358D8"/>
    <w:rsid w:val="00737953"/>
    <w:rsid w:val="00747839"/>
    <w:rsid w:val="00747F08"/>
    <w:rsid w:val="007536A6"/>
    <w:rsid w:val="0075380A"/>
    <w:rsid w:val="007539C3"/>
    <w:rsid w:val="00753E0D"/>
    <w:rsid w:val="007559C8"/>
    <w:rsid w:val="0075656B"/>
    <w:rsid w:val="00757471"/>
    <w:rsid w:val="00757D20"/>
    <w:rsid w:val="00760F4A"/>
    <w:rsid w:val="00762F8E"/>
    <w:rsid w:val="00762FDD"/>
    <w:rsid w:val="00767E07"/>
    <w:rsid w:val="00770A11"/>
    <w:rsid w:val="00772624"/>
    <w:rsid w:val="007736D4"/>
    <w:rsid w:val="007809CC"/>
    <w:rsid w:val="00781B50"/>
    <w:rsid w:val="00786804"/>
    <w:rsid w:val="00793CA0"/>
    <w:rsid w:val="007946F8"/>
    <w:rsid w:val="00794A98"/>
    <w:rsid w:val="00797074"/>
    <w:rsid w:val="00797C17"/>
    <w:rsid w:val="007A070E"/>
    <w:rsid w:val="007A223D"/>
    <w:rsid w:val="007A2764"/>
    <w:rsid w:val="007A2E77"/>
    <w:rsid w:val="007A3376"/>
    <w:rsid w:val="007A3BEB"/>
    <w:rsid w:val="007B02EA"/>
    <w:rsid w:val="007B14F0"/>
    <w:rsid w:val="007B35AA"/>
    <w:rsid w:val="007C152E"/>
    <w:rsid w:val="007C2AEE"/>
    <w:rsid w:val="007D0E4D"/>
    <w:rsid w:val="007D485E"/>
    <w:rsid w:val="007D65D5"/>
    <w:rsid w:val="007D7437"/>
    <w:rsid w:val="007D7C3C"/>
    <w:rsid w:val="007E1150"/>
    <w:rsid w:val="007E2B97"/>
    <w:rsid w:val="007E4E27"/>
    <w:rsid w:val="007E5757"/>
    <w:rsid w:val="007E6D32"/>
    <w:rsid w:val="007F20E4"/>
    <w:rsid w:val="007F2819"/>
    <w:rsid w:val="007F5342"/>
    <w:rsid w:val="007F67E3"/>
    <w:rsid w:val="007F6D12"/>
    <w:rsid w:val="007F74F7"/>
    <w:rsid w:val="00801FB2"/>
    <w:rsid w:val="008025B3"/>
    <w:rsid w:val="008063B9"/>
    <w:rsid w:val="00806A38"/>
    <w:rsid w:val="008122E2"/>
    <w:rsid w:val="00814EDB"/>
    <w:rsid w:val="00816A9F"/>
    <w:rsid w:val="008175E3"/>
    <w:rsid w:val="008217AF"/>
    <w:rsid w:val="0082297D"/>
    <w:rsid w:val="008344AD"/>
    <w:rsid w:val="00834E17"/>
    <w:rsid w:val="00835216"/>
    <w:rsid w:val="00837445"/>
    <w:rsid w:val="008403B6"/>
    <w:rsid w:val="00845F90"/>
    <w:rsid w:val="00845FAE"/>
    <w:rsid w:val="00862D4A"/>
    <w:rsid w:val="0086372A"/>
    <w:rsid w:val="00874218"/>
    <w:rsid w:val="00877559"/>
    <w:rsid w:val="00882FCB"/>
    <w:rsid w:val="00885437"/>
    <w:rsid w:val="00887375"/>
    <w:rsid w:val="008874C3"/>
    <w:rsid w:val="00893593"/>
    <w:rsid w:val="00894732"/>
    <w:rsid w:val="0089518B"/>
    <w:rsid w:val="008A25B6"/>
    <w:rsid w:val="008A28E8"/>
    <w:rsid w:val="008A2E06"/>
    <w:rsid w:val="008B2583"/>
    <w:rsid w:val="008B6D3F"/>
    <w:rsid w:val="008C36AF"/>
    <w:rsid w:val="008C6727"/>
    <w:rsid w:val="008C6A3E"/>
    <w:rsid w:val="008D1776"/>
    <w:rsid w:val="008D4B30"/>
    <w:rsid w:val="008D6FE1"/>
    <w:rsid w:val="008E4CED"/>
    <w:rsid w:val="008E5BCD"/>
    <w:rsid w:val="008E6DBE"/>
    <w:rsid w:val="008E73F6"/>
    <w:rsid w:val="008F1354"/>
    <w:rsid w:val="008F2904"/>
    <w:rsid w:val="008F7A75"/>
    <w:rsid w:val="0090116C"/>
    <w:rsid w:val="00904F31"/>
    <w:rsid w:val="00911256"/>
    <w:rsid w:val="009121B9"/>
    <w:rsid w:val="00914FA5"/>
    <w:rsid w:val="00920B59"/>
    <w:rsid w:val="009222C3"/>
    <w:rsid w:val="0093136A"/>
    <w:rsid w:val="0093542D"/>
    <w:rsid w:val="00936726"/>
    <w:rsid w:val="00942128"/>
    <w:rsid w:val="00947774"/>
    <w:rsid w:val="00947C98"/>
    <w:rsid w:val="009535DC"/>
    <w:rsid w:val="00961A70"/>
    <w:rsid w:val="009632C3"/>
    <w:rsid w:val="00966671"/>
    <w:rsid w:val="00972384"/>
    <w:rsid w:val="00973759"/>
    <w:rsid w:val="00975959"/>
    <w:rsid w:val="00977484"/>
    <w:rsid w:val="009829F7"/>
    <w:rsid w:val="009874F7"/>
    <w:rsid w:val="009A0639"/>
    <w:rsid w:val="009A1031"/>
    <w:rsid w:val="009A1FBA"/>
    <w:rsid w:val="009A2DBB"/>
    <w:rsid w:val="009B29AC"/>
    <w:rsid w:val="009B2F5B"/>
    <w:rsid w:val="009B5291"/>
    <w:rsid w:val="009C0050"/>
    <w:rsid w:val="009C0B06"/>
    <w:rsid w:val="009D0342"/>
    <w:rsid w:val="009D2880"/>
    <w:rsid w:val="009E058A"/>
    <w:rsid w:val="009E1DCA"/>
    <w:rsid w:val="009F0EDA"/>
    <w:rsid w:val="009F475E"/>
    <w:rsid w:val="009F6C7D"/>
    <w:rsid w:val="00A00434"/>
    <w:rsid w:val="00A0187D"/>
    <w:rsid w:val="00A038BA"/>
    <w:rsid w:val="00A040E8"/>
    <w:rsid w:val="00A06178"/>
    <w:rsid w:val="00A07DD9"/>
    <w:rsid w:val="00A1031A"/>
    <w:rsid w:val="00A105E2"/>
    <w:rsid w:val="00A17A80"/>
    <w:rsid w:val="00A20FB6"/>
    <w:rsid w:val="00A263EC"/>
    <w:rsid w:val="00A26BBE"/>
    <w:rsid w:val="00A301FD"/>
    <w:rsid w:val="00A32B44"/>
    <w:rsid w:val="00A334BE"/>
    <w:rsid w:val="00A42F92"/>
    <w:rsid w:val="00A457BF"/>
    <w:rsid w:val="00A47E9C"/>
    <w:rsid w:val="00A502E0"/>
    <w:rsid w:val="00A50CC3"/>
    <w:rsid w:val="00A5376A"/>
    <w:rsid w:val="00A54D0F"/>
    <w:rsid w:val="00A61B2B"/>
    <w:rsid w:val="00A6412A"/>
    <w:rsid w:val="00A675A2"/>
    <w:rsid w:val="00A71D78"/>
    <w:rsid w:val="00A76893"/>
    <w:rsid w:val="00A83426"/>
    <w:rsid w:val="00A84850"/>
    <w:rsid w:val="00A85A57"/>
    <w:rsid w:val="00A874BF"/>
    <w:rsid w:val="00A87F16"/>
    <w:rsid w:val="00A916DD"/>
    <w:rsid w:val="00A92A87"/>
    <w:rsid w:val="00A945FE"/>
    <w:rsid w:val="00A94DDD"/>
    <w:rsid w:val="00A94DED"/>
    <w:rsid w:val="00A95F7F"/>
    <w:rsid w:val="00AA0F8E"/>
    <w:rsid w:val="00AA1B88"/>
    <w:rsid w:val="00AA4AB4"/>
    <w:rsid w:val="00AA5D41"/>
    <w:rsid w:val="00AA684C"/>
    <w:rsid w:val="00AA78C9"/>
    <w:rsid w:val="00AB1222"/>
    <w:rsid w:val="00AB6CDF"/>
    <w:rsid w:val="00AC3C9D"/>
    <w:rsid w:val="00AC40A5"/>
    <w:rsid w:val="00AC40E2"/>
    <w:rsid w:val="00AC5686"/>
    <w:rsid w:val="00AC642F"/>
    <w:rsid w:val="00AC77E9"/>
    <w:rsid w:val="00AD0443"/>
    <w:rsid w:val="00AD36AA"/>
    <w:rsid w:val="00AD372E"/>
    <w:rsid w:val="00AD42CB"/>
    <w:rsid w:val="00AD4729"/>
    <w:rsid w:val="00AD666F"/>
    <w:rsid w:val="00AD75A7"/>
    <w:rsid w:val="00AD7FCB"/>
    <w:rsid w:val="00AE2FB8"/>
    <w:rsid w:val="00AE4ADD"/>
    <w:rsid w:val="00AF04CB"/>
    <w:rsid w:val="00AF615B"/>
    <w:rsid w:val="00AF6700"/>
    <w:rsid w:val="00AF7A37"/>
    <w:rsid w:val="00B0243F"/>
    <w:rsid w:val="00B03E2D"/>
    <w:rsid w:val="00B04FC1"/>
    <w:rsid w:val="00B06864"/>
    <w:rsid w:val="00B06D2C"/>
    <w:rsid w:val="00B10B32"/>
    <w:rsid w:val="00B13115"/>
    <w:rsid w:val="00B15534"/>
    <w:rsid w:val="00B1649E"/>
    <w:rsid w:val="00B20547"/>
    <w:rsid w:val="00B208BE"/>
    <w:rsid w:val="00B2283C"/>
    <w:rsid w:val="00B2595E"/>
    <w:rsid w:val="00B27DE4"/>
    <w:rsid w:val="00B304DA"/>
    <w:rsid w:val="00B3356B"/>
    <w:rsid w:val="00B35032"/>
    <w:rsid w:val="00B35670"/>
    <w:rsid w:val="00B41F95"/>
    <w:rsid w:val="00B45A18"/>
    <w:rsid w:val="00B47918"/>
    <w:rsid w:val="00B47FE9"/>
    <w:rsid w:val="00B51A23"/>
    <w:rsid w:val="00B531F3"/>
    <w:rsid w:val="00B54ECE"/>
    <w:rsid w:val="00B5635A"/>
    <w:rsid w:val="00B568C2"/>
    <w:rsid w:val="00B57292"/>
    <w:rsid w:val="00B606DF"/>
    <w:rsid w:val="00B64574"/>
    <w:rsid w:val="00B674CF"/>
    <w:rsid w:val="00B71451"/>
    <w:rsid w:val="00B71A25"/>
    <w:rsid w:val="00B7428B"/>
    <w:rsid w:val="00B74D5E"/>
    <w:rsid w:val="00B7622E"/>
    <w:rsid w:val="00B770B6"/>
    <w:rsid w:val="00B8550A"/>
    <w:rsid w:val="00B86A12"/>
    <w:rsid w:val="00B877A7"/>
    <w:rsid w:val="00B90C11"/>
    <w:rsid w:val="00B90D14"/>
    <w:rsid w:val="00B9239E"/>
    <w:rsid w:val="00B93A7F"/>
    <w:rsid w:val="00B9400E"/>
    <w:rsid w:val="00B94C14"/>
    <w:rsid w:val="00B972FA"/>
    <w:rsid w:val="00BA3939"/>
    <w:rsid w:val="00BA4A60"/>
    <w:rsid w:val="00BA6C28"/>
    <w:rsid w:val="00BB0F87"/>
    <w:rsid w:val="00BB3FD1"/>
    <w:rsid w:val="00BB6AA2"/>
    <w:rsid w:val="00BB7337"/>
    <w:rsid w:val="00BB7420"/>
    <w:rsid w:val="00BC2956"/>
    <w:rsid w:val="00BC2C9A"/>
    <w:rsid w:val="00BC4B64"/>
    <w:rsid w:val="00BC65DC"/>
    <w:rsid w:val="00BC7B7A"/>
    <w:rsid w:val="00BD04EB"/>
    <w:rsid w:val="00BD0A85"/>
    <w:rsid w:val="00BD5587"/>
    <w:rsid w:val="00BD7A7C"/>
    <w:rsid w:val="00BD7E4D"/>
    <w:rsid w:val="00BE012C"/>
    <w:rsid w:val="00BE2955"/>
    <w:rsid w:val="00BF02F6"/>
    <w:rsid w:val="00BF1449"/>
    <w:rsid w:val="00BF2F8E"/>
    <w:rsid w:val="00BF36EE"/>
    <w:rsid w:val="00BF66D0"/>
    <w:rsid w:val="00BF7C4E"/>
    <w:rsid w:val="00BF7FFE"/>
    <w:rsid w:val="00C01DB1"/>
    <w:rsid w:val="00C029F8"/>
    <w:rsid w:val="00C067A3"/>
    <w:rsid w:val="00C11259"/>
    <w:rsid w:val="00C1205E"/>
    <w:rsid w:val="00C156AE"/>
    <w:rsid w:val="00C17C26"/>
    <w:rsid w:val="00C23875"/>
    <w:rsid w:val="00C23AF1"/>
    <w:rsid w:val="00C2415D"/>
    <w:rsid w:val="00C24547"/>
    <w:rsid w:val="00C245C3"/>
    <w:rsid w:val="00C24CF2"/>
    <w:rsid w:val="00C25127"/>
    <w:rsid w:val="00C30B85"/>
    <w:rsid w:val="00C313B7"/>
    <w:rsid w:val="00C37C43"/>
    <w:rsid w:val="00C424F3"/>
    <w:rsid w:val="00C43B3F"/>
    <w:rsid w:val="00C47FEB"/>
    <w:rsid w:val="00C50D85"/>
    <w:rsid w:val="00C51C67"/>
    <w:rsid w:val="00C52B6B"/>
    <w:rsid w:val="00C5389E"/>
    <w:rsid w:val="00C55D40"/>
    <w:rsid w:val="00C71AEF"/>
    <w:rsid w:val="00C726A4"/>
    <w:rsid w:val="00C76D73"/>
    <w:rsid w:val="00C824AC"/>
    <w:rsid w:val="00C83DA5"/>
    <w:rsid w:val="00C86000"/>
    <w:rsid w:val="00C86D0C"/>
    <w:rsid w:val="00C87D89"/>
    <w:rsid w:val="00C96D72"/>
    <w:rsid w:val="00C97C04"/>
    <w:rsid w:val="00CA0139"/>
    <w:rsid w:val="00CA1194"/>
    <w:rsid w:val="00CA2048"/>
    <w:rsid w:val="00CA2143"/>
    <w:rsid w:val="00CA3077"/>
    <w:rsid w:val="00CA415D"/>
    <w:rsid w:val="00CC124E"/>
    <w:rsid w:val="00CC21AD"/>
    <w:rsid w:val="00CC7192"/>
    <w:rsid w:val="00CC7D70"/>
    <w:rsid w:val="00CD0AA3"/>
    <w:rsid w:val="00CD13B7"/>
    <w:rsid w:val="00CD248E"/>
    <w:rsid w:val="00CD3737"/>
    <w:rsid w:val="00CD720E"/>
    <w:rsid w:val="00CE0C1B"/>
    <w:rsid w:val="00CE46E1"/>
    <w:rsid w:val="00CE7E6C"/>
    <w:rsid w:val="00CF01B0"/>
    <w:rsid w:val="00CF0364"/>
    <w:rsid w:val="00CF17D3"/>
    <w:rsid w:val="00CF1E02"/>
    <w:rsid w:val="00CF2406"/>
    <w:rsid w:val="00CF2895"/>
    <w:rsid w:val="00CF3090"/>
    <w:rsid w:val="00CF6755"/>
    <w:rsid w:val="00D057E4"/>
    <w:rsid w:val="00D07F8A"/>
    <w:rsid w:val="00D10E53"/>
    <w:rsid w:val="00D135DF"/>
    <w:rsid w:val="00D13708"/>
    <w:rsid w:val="00D218B3"/>
    <w:rsid w:val="00D219CC"/>
    <w:rsid w:val="00D25342"/>
    <w:rsid w:val="00D36DB1"/>
    <w:rsid w:val="00D41F14"/>
    <w:rsid w:val="00D529CD"/>
    <w:rsid w:val="00D647A2"/>
    <w:rsid w:val="00D71ACC"/>
    <w:rsid w:val="00D72BD6"/>
    <w:rsid w:val="00D731A3"/>
    <w:rsid w:val="00D75738"/>
    <w:rsid w:val="00D86A33"/>
    <w:rsid w:val="00D90A6B"/>
    <w:rsid w:val="00D920E4"/>
    <w:rsid w:val="00D92747"/>
    <w:rsid w:val="00D94166"/>
    <w:rsid w:val="00D9695B"/>
    <w:rsid w:val="00DA14B7"/>
    <w:rsid w:val="00DA3588"/>
    <w:rsid w:val="00DA5818"/>
    <w:rsid w:val="00DA59D9"/>
    <w:rsid w:val="00DA765A"/>
    <w:rsid w:val="00DA7B78"/>
    <w:rsid w:val="00DB3B97"/>
    <w:rsid w:val="00DB4EC5"/>
    <w:rsid w:val="00DB63D3"/>
    <w:rsid w:val="00DC22B3"/>
    <w:rsid w:val="00DD2872"/>
    <w:rsid w:val="00DD2F96"/>
    <w:rsid w:val="00DD33C0"/>
    <w:rsid w:val="00DD68CD"/>
    <w:rsid w:val="00DE01F3"/>
    <w:rsid w:val="00DE3FE4"/>
    <w:rsid w:val="00DE45B8"/>
    <w:rsid w:val="00DE6A38"/>
    <w:rsid w:val="00DE6A9D"/>
    <w:rsid w:val="00DF015E"/>
    <w:rsid w:val="00DF334E"/>
    <w:rsid w:val="00DF4BA8"/>
    <w:rsid w:val="00DF5F9E"/>
    <w:rsid w:val="00E0335A"/>
    <w:rsid w:val="00E058C1"/>
    <w:rsid w:val="00E0683E"/>
    <w:rsid w:val="00E06A9E"/>
    <w:rsid w:val="00E23069"/>
    <w:rsid w:val="00E2362C"/>
    <w:rsid w:val="00E2664F"/>
    <w:rsid w:val="00E33199"/>
    <w:rsid w:val="00E34224"/>
    <w:rsid w:val="00E400B5"/>
    <w:rsid w:val="00E54A1D"/>
    <w:rsid w:val="00E55C16"/>
    <w:rsid w:val="00E61B1D"/>
    <w:rsid w:val="00E62930"/>
    <w:rsid w:val="00E63F24"/>
    <w:rsid w:val="00E7014B"/>
    <w:rsid w:val="00E73478"/>
    <w:rsid w:val="00E804AA"/>
    <w:rsid w:val="00E80D38"/>
    <w:rsid w:val="00E83396"/>
    <w:rsid w:val="00E8655D"/>
    <w:rsid w:val="00E8707F"/>
    <w:rsid w:val="00E92107"/>
    <w:rsid w:val="00E95BAB"/>
    <w:rsid w:val="00E968D8"/>
    <w:rsid w:val="00E976B6"/>
    <w:rsid w:val="00EA159B"/>
    <w:rsid w:val="00EA27D7"/>
    <w:rsid w:val="00EA3CD4"/>
    <w:rsid w:val="00EB0F73"/>
    <w:rsid w:val="00EB1AFB"/>
    <w:rsid w:val="00EB62FA"/>
    <w:rsid w:val="00EB754C"/>
    <w:rsid w:val="00EC0884"/>
    <w:rsid w:val="00EC4A7F"/>
    <w:rsid w:val="00EC5080"/>
    <w:rsid w:val="00ED0CD0"/>
    <w:rsid w:val="00ED13F5"/>
    <w:rsid w:val="00ED2586"/>
    <w:rsid w:val="00ED3D32"/>
    <w:rsid w:val="00EE1947"/>
    <w:rsid w:val="00EE1BAC"/>
    <w:rsid w:val="00EE282A"/>
    <w:rsid w:val="00EF0F68"/>
    <w:rsid w:val="00EF24E9"/>
    <w:rsid w:val="00EF2E80"/>
    <w:rsid w:val="00EF5DFF"/>
    <w:rsid w:val="00EF7199"/>
    <w:rsid w:val="00F07666"/>
    <w:rsid w:val="00F07E4B"/>
    <w:rsid w:val="00F13E7E"/>
    <w:rsid w:val="00F20D66"/>
    <w:rsid w:val="00F2122C"/>
    <w:rsid w:val="00F26A5F"/>
    <w:rsid w:val="00F445FA"/>
    <w:rsid w:val="00F46079"/>
    <w:rsid w:val="00F47AAE"/>
    <w:rsid w:val="00F50F03"/>
    <w:rsid w:val="00F53A86"/>
    <w:rsid w:val="00F54966"/>
    <w:rsid w:val="00F61EEE"/>
    <w:rsid w:val="00F6200D"/>
    <w:rsid w:val="00F6381D"/>
    <w:rsid w:val="00F66CF2"/>
    <w:rsid w:val="00F7477C"/>
    <w:rsid w:val="00F759AB"/>
    <w:rsid w:val="00F76EC2"/>
    <w:rsid w:val="00F861B0"/>
    <w:rsid w:val="00F87BDF"/>
    <w:rsid w:val="00F9068A"/>
    <w:rsid w:val="00F943B9"/>
    <w:rsid w:val="00F95E29"/>
    <w:rsid w:val="00FA0518"/>
    <w:rsid w:val="00FA0B55"/>
    <w:rsid w:val="00FA6123"/>
    <w:rsid w:val="00FA7194"/>
    <w:rsid w:val="00FB50C6"/>
    <w:rsid w:val="00FB6800"/>
    <w:rsid w:val="00FC1F1A"/>
    <w:rsid w:val="00FC2980"/>
    <w:rsid w:val="00FD2D8B"/>
    <w:rsid w:val="00FD3466"/>
    <w:rsid w:val="00FD3B27"/>
    <w:rsid w:val="00FD4144"/>
    <w:rsid w:val="00FD5818"/>
    <w:rsid w:val="00FD5C6E"/>
    <w:rsid w:val="00FD664E"/>
    <w:rsid w:val="00FE1C00"/>
    <w:rsid w:val="00FE1C01"/>
    <w:rsid w:val="00FE53F4"/>
    <w:rsid w:val="00FE56DC"/>
    <w:rsid w:val="00FE6BE7"/>
    <w:rsid w:val="00FF6140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7E9C1"/>
  <w15:docId w15:val="{C3715CCD-59F2-4670-BEC2-5D2DADAA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54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a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b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c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e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f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0">
    <w:name w:val="Hyperlink"/>
    <w:basedOn w:val="a0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1">
    <w:name w:val="endnote reference"/>
    <w:basedOn w:val="a0"/>
    <w:rsid w:val="00C52B6B"/>
    <w:rPr>
      <w:vertAlign w:val="superscript"/>
    </w:rPr>
  </w:style>
  <w:style w:type="paragraph" w:styleId="31">
    <w:name w:val="Body Text Indent 3"/>
    <w:basedOn w:val="a"/>
    <w:link w:val="32"/>
    <w:rsid w:val="003B7C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7C03"/>
    <w:rPr>
      <w:rFonts w:ascii="Arial" w:hAnsi="Arial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E62930"/>
    <w:rPr>
      <w:rFonts w:ascii="Arial" w:hAnsi="Arial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7F2819"/>
    <w:rPr>
      <w:rFonts w:ascii="Arial" w:hAnsi="Arial"/>
      <w:sz w:val="24"/>
    </w:rPr>
  </w:style>
  <w:style w:type="table" w:customStyle="1" w:styleId="11">
    <w:name w:val="Сетка таблицы1"/>
    <w:basedOn w:val="a1"/>
    <w:next w:val="ab"/>
    <w:rsid w:val="00FF614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rsid w:val="00C3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C88B-13FA-41FB-AC3F-BDD30A32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6046</Words>
  <Characters>34467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40433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Бобровская Татьяна Анатольевна</cp:lastModifiedBy>
  <cp:revision>72</cp:revision>
  <cp:lastPrinted>2018-09-06T08:49:00Z</cp:lastPrinted>
  <dcterms:created xsi:type="dcterms:W3CDTF">2019-02-13T12:33:00Z</dcterms:created>
  <dcterms:modified xsi:type="dcterms:W3CDTF">2020-12-30T01:28:00Z</dcterms:modified>
</cp:coreProperties>
</file>