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68" w:rsidRPr="00C154FA" w:rsidRDefault="00716C68" w:rsidP="00B05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Приложение</w:t>
      </w:r>
    </w:p>
    <w:p w:rsidR="00B05FCF" w:rsidRDefault="00716C68" w:rsidP="00B05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B05FCF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154FA">
        <w:rPr>
          <w:rFonts w:ascii="Times New Roman" w:hAnsi="Times New Roman"/>
          <w:sz w:val="24"/>
          <w:szCs w:val="24"/>
        </w:rPr>
        <w:t xml:space="preserve"> к постановлению </w:t>
      </w:r>
      <w:proofErr w:type="spellStart"/>
      <w:r w:rsidR="00B05FCF">
        <w:rPr>
          <w:rFonts w:ascii="Times New Roman" w:hAnsi="Times New Roman"/>
          <w:sz w:val="24"/>
          <w:szCs w:val="24"/>
        </w:rPr>
        <w:t>и.о</w:t>
      </w:r>
      <w:proofErr w:type="spellEnd"/>
      <w:r w:rsidR="00B05FCF">
        <w:rPr>
          <w:rFonts w:ascii="Times New Roman" w:hAnsi="Times New Roman"/>
          <w:sz w:val="24"/>
          <w:szCs w:val="24"/>
        </w:rPr>
        <w:t xml:space="preserve">. </w:t>
      </w:r>
      <w:r w:rsidRPr="00D60AC8">
        <w:rPr>
          <w:rFonts w:ascii="Times New Roman" w:hAnsi="Times New Roman"/>
          <w:sz w:val="24"/>
          <w:szCs w:val="24"/>
        </w:rPr>
        <w:t>Главы</w:t>
      </w:r>
      <w:r w:rsidRPr="00C154FA">
        <w:rPr>
          <w:rFonts w:ascii="Times New Roman" w:hAnsi="Times New Roman"/>
          <w:sz w:val="24"/>
          <w:szCs w:val="24"/>
        </w:rPr>
        <w:t xml:space="preserve"> </w:t>
      </w:r>
    </w:p>
    <w:p w:rsidR="00716C68" w:rsidRPr="00C154FA" w:rsidRDefault="00B05FCF" w:rsidP="00B05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МО </w:t>
      </w:r>
      <w:r w:rsidR="00716C68" w:rsidRPr="00C154FA">
        <w:rPr>
          <w:rFonts w:ascii="Times New Roman" w:hAnsi="Times New Roman"/>
          <w:sz w:val="24"/>
          <w:szCs w:val="24"/>
        </w:rPr>
        <w:t xml:space="preserve">«Посёлок </w:t>
      </w:r>
      <w:r w:rsidR="00716C68" w:rsidRPr="00D60AC8">
        <w:rPr>
          <w:rFonts w:ascii="Times New Roman" w:hAnsi="Times New Roman"/>
          <w:sz w:val="24"/>
          <w:szCs w:val="24"/>
        </w:rPr>
        <w:t>Чернышевский</w:t>
      </w:r>
      <w:r w:rsidR="00716C68" w:rsidRPr="00C154FA">
        <w:rPr>
          <w:rFonts w:ascii="Times New Roman" w:hAnsi="Times New Roman"/>
          <w:sz w:val="24"/>
          <w:szCs w:val="24"/>
        </w:rPr>
        <w:t xml:space="preserve">» </w:t>
      </w:r>
    </w:p>
    <w:p w:rsidR="00716C68" w:rsidRPr="00C154FA" w:rsidRDefault="00716C68" w:rsidP="00B05F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от «___» _______201</w:t>
      </w:r>
      <w:r w:rsidR="00B05FCF">
        <w:rPr>
          <w:rFonts w:ascii="Times New Roman" w:hAnsi="Times New Roman"/>
          <w:sz w:val="24"/>
          <w:szCs w:val="24"/>
        </w:rPr>
        <w:t>8</w:t>
      </w:r>
      <w:r w:rsidRPr="00D60AC8">
        <w:rPr>
          <w:rFonts w:ascii="Times New Roman" w:hAnsi="Times New Roman"/>
          <w:sz w:val="24"/>
          <w:szCs w:val="24"/>
        </w:rPr>
        <w:t xml:space="preserve"> года</w:t>
      </w:r>
    </w:p>
    <w:p w:rsidR="00716C68" w:rsidRDefault="00716C68" w:rsidP="00C87697">
      <w:pPr>
        <w:jc w:val="center"/>
        <w:rPr>
          <w:rFonts w:ascii="Times New Roman" w:hAnsi="Times New Roman"/>
          <w:sz w:val="28"/>
          <w:szCs w:val="28"/>
        </w:rPr>
      </w:pPr>
    </w:p>
    <w:p w:rsidR="000A03B6" w:rsidRPr="00C33807" w:rsidRDefault="000A03B6" w:rsidP="00C3380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</w:t>
      </w:r>
    </w:p>
    <w:p w:rsidR="000A03B6" w:rsidRPr="00C33807" w:rsidRDefault="000A03B6" w:rsidP="00C3380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осуществления бюджетных полномочий главных администраторов доходов бюджета МО «Поселок Чернышевский»</w:t>
      </w:r>
    </w:p>
    <w:p w:rsidR="00716C68" w:rsidRPr="00C33807" w:rsidRDefault="00716C68" w:rsidP="00C33807">
      <w:pPr>
        <w:jc w:val="both"/>
        <w:rPr>
          <w:rFonts w:ascii="Times New Roman" w:hAnsi="Times New Roman"/>
          <w:sz w:val="28"/>
          <w:szCs w:val="28"/>
        </w:rPr>
      </w:pPr>
    </w:p>
    <w:p w:rsidR="000A03B6" w:rsidRPr="00C33807" w:rsidRDefault="009F7B74" w:rsidP="00C33807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="00716C68" w:rsidRPr="00C33807">
        <w:rPr>
          <w:sz w:val="28"/>
          <w:szCs w:val="28"/>
        </w:rPr>
        <w:t>1.</w:t>
      </w:r>
      <w:r w:rsidR="000A03B6" w:rsidRPr="00C33807">
        <w:rPr>
          <w:rFonts w:eastAsia="Times New Roman"/>
          <w:sz w:val="28"/>
          <w:szCs w:val="28"/>
          <w:lang w:eastAsia="ru-RU"/>
        </w:rPr>
        <w:t xml:space="preserve"> Настоящий Порядок </w:t>
      </w:r>
      <w:proofErr w:type="gramStart"/>
      <w:r w:rsidR="000A03B6" w:rsidRPr="00C33807">
        <w:rPr>
          <w:rFonts w:eastAsia="Times New Roman"/>
          <w:sz w:val="28"/>
          <w:szCs w:val="28"/>
          <w:lang w:eastAsia="ru-RU"/>
        </w:rPr>
        <w:t>осуществления бюджетных полномочий главных администраторов доходов бюджета</w:t>
      </w:r>
      <w:proofErr w:type="gramEnd"/>
      <w:r w:rsidR="000A03B6" w:rsidRPr="00C33807">
        <w:rPr>
          <w:rFonts w:eastAsia="Times New Roman"/>
          <w:sz w:val="28"/>
          <w:szCs w:val="28"/>
          <w:lang w:eastAsia="ru-RU"/>
        </w:rPr>
        <w:t xml:space="preserve"> МО «Поселок Чернышевский» разработан в целях организации исполнения местного бюджета по доходам и определяет правила осуществления бюджетных полномочий главного администратора доходов местного бюджета.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Главный администратор доходов местного бюджета - Администрация муниципального образования «Посёлок Чернышевский» Мирнинского района Республики Саха (Якутия) (далее главный администратор) обладает следующими бюджетными полномочиями: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- представляет сведения, необходимые для составления проекта местного бюджета;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- представляет сведения для составления и ведения кассового плана местного бюджета;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- формирует и представляет бюджетную отчетность;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осуществляет иные бюджетные полномочия, установленные Бюджетным кодексом Российской Федерации и принимаемыми в соответствии с ним </w:t>
      </w:r>
      <w:hyperlink r:id="rId6" w:tooltip="Правовые акты" w:history="1">
        <w:r w:rsidRPr="00C33807">
          <w:rPr>
            <w:rFonts w:ascii="Times New Roman" w:eastAsia="Times New Roman" w:hAnsi="Times New Roman"/>
            <w:sz w:val="28"/>
            <w:szCs w:val="28"/>
            <w:lang w:eastAsia="ru-RU"/>
          </w:rPr>
          <w:t>правовыми актами</w:t>
        </w:r>
      </w:hyperlink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, регулирующими </w:t>
      </w:r>
      <w:hyperlink r:id="rId7" w:tooltip="Бюджетное право" w:history="1">
        <w:r w:rsidRPr="00C33807">
          <w:rPr>
            <w:rFonts w:ascii="Times New Roman" w:eastAsia="Times New Roman" w:hAnsi="Times New Roman"/>
            <w:sz w:val="28"/>
            <w:szCs w:val="28"/>
            <w:lang w:eastAsia="ru-RU"/>
          </w:rPr>
          <w:t>бюджетные правоотношения</w:t>
        </w:r>
      </w:hyperlink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03B6" w:rsidRPr="00C33807" w:rsidRDefault="009F7B74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A03B6" w:rsidRPr="00C33807">
        <w:rPr>
          <w:rFonts w:ascii="Times New Roman" w:eastAsia="Times New Roman" w:hAnsi="Times New Roman"/>
          <w:sz w:val="28"/>
          <w:szCs w:val="28"/>
          <w:lang w:eastAsia="ru-RU"/>
        </w:rPr>
        <w:t>Главный администратор  в связи с отсутствием подведомственных администраторов: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-выполняет бюджетные полномочия администратора доходов - Администрации МО «Посёлок Чернышевский» Мирнинского района Республики Саха (Якутия);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осуществляет начисление, учет и </w:t>
      </w:r>
      <w:proofErr w:type="gramStart"/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правильностью исчисления, полнотой и своевременностью осуществления платежей в местный бюджет, пеней и штрафов по ним;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- осуществляет </w:t>
      </w:r>
      <w:hyperlink r:id="rId8" w:tooltip="Взыскание" w:history="1">
        <w:r w:rsidRPr="00C33807">
          <w:rPr>
            <w:rFonts w:ascii="Times New Roman" w:eastAsia="Times New Roman" w:hAnsi="Times New Roman"/>
            <w:sz w:val="28"/>
            <w:szCs w:val="28"/>
            <w:lang w:eastAsia="ru-RU"/>
          </w:rPr>
          <w:t>взыскание</w:t>
        </w:r>
      </w:hyperlink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по платежам в местный бюджет, пеней и штрафов;</w:t>
      </w:r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принимает решение о возврате излишне уплаченных (взысканных) платежей в местный бюджет, пеней, штрафов, а также процентов за несвоевременное осуществление такого возврата и процентов, начисленных на излишне взысканные суммы, и представляет заявку на возврат в управление Федерального казначейства по Республике Саха (Якутия) (далее - </w:t>
      </w:r>
      <w:r w:rsidR="009F7B74">
        <w:rPr>
          <w:rFonts w:ascii="Times New Roman" w:eastAsia="Times New Roman" w:hAnsi="Times New Roman"/>
          <w:sz w:val="28"/>
          <w:szCs w:val="28"/>
          <w:lang w:eastAsia="ru-RU"/>
        </w:rPr>
        <w:t>УФК по Республике Саха (Якутия)</w:t>
      </w: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возврата в порядке, установленном Министерством финансов Российской Федерации;</w:t>
      </w:r>
      <w:proofErr w:type="gramEnd"/>
    </w:p>
    <w:p w:rsidR="000A03B6" w:rsidRPr="00C33807" w:rsidRDefault="000A03B6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принимает решение о зачете (уточнении) платежей в местный бюджет и представляет уведомление в УФК по </w:t>
      </w:r>
      <w:r w:rsidR="005E2CE3" w:rsidRPr="00C33807">
        <w:rPr>
          <w:rFonts w:ascii="Times New Roman" w:eastAsia="Times New Roman" w:hAnsi="Times New Roman"/>
          <w:sz w:val="28"/>
          <w:szCs w:val="28"/>
          <w:lang w:eastAsia="ru-RU"/>
        </w:rPr>
        <w:t>Республике Саха (Якутия).</w:t>
      </w:r>
    </w:p>
    <w:p w:rsidR="005E2CE3" w:rsidRPr="00C33807" w:rsidRDefault="005E2CE3" w:rsidP="00C3380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33807">
        <w:rPr>
          <w:rFonts w:ascii="Times New Roman" w:hAnsi="Times New Roman"/>
          <w:sz w:val="28"/>
          <w:szCs w:val="28"/>
        </w:rPr>
        <w:t xml:space="preserve">      2. Главный администратор в сроки, устанавливаемые </w:t>
      </w:r>
      <w:hyperlink r:id="rId9" w:tooltip="Нормы права" w:history="1">
        <w:r w:rsidRPr="00C33807">
          <w:rPr>
            <w:rFonts w:ascii="Times New Roman" w:hAnsi="Times New Roman"/>
            <w:sz w:val="28"/>
            <w:szCs w:val="28"/>
          </w:rPr>
          <w:t>нормативным правовым</w:t>
        </w:r>
      </w:hyperlink>
      <w:r w:rsidRPr="00C33807">
        <w:rPr>
          <w:rFonts w:ascii="Times New Roman" w:hAnsi="Times New Roman"/>
          <w:sz w:val="28"/>
          <w:szCs w:val="28"/>
        </w:rPr>
        <w:t xml:space="preserve"> актом о порядке составления проекта местного бюджета, проводит мониторинг, контроль, анализ и прогнозирование прогноз поступлений администрируемых доходов на очередной финансовый год и плановый период в разрезе кодов доходов </w:t>
      </w:r>
      <w:hyperlink r:id="rId10" w:tooltip="Бюджетная классификация" w:history="1">
        <w:r w:rsidRPr="00C33807">
          <w:rPr>
            <w:rFonts w:ascii="Times New Roman" w:hAnsi="Times New Roman"/>
            <w:sz w:val="28"/>
            <w:szCs w:val="28"/>
          </w:rPr>
          <w:t>бюджетной классификации</w:t>
        </w:r>
      </w:hyperlink>
      <w:r w:rsidRPr="00C33807">
        <w:rPr>
          <w:rFonts w:ascii="Times New Roman" w:hAnsi="Times New Roman"/>
          <w:sz w:val="28"/>
          <w:szCs w:val="28"/>
        </w:rPr>
        <w:t xml:space="preserve"> Российской Федерации по соответствующей форме, с расчетами и обоснованиями.</w:t>
      </w:r>
    </w:p>
    <w:p w:rsidR="005E2CE3" w:rsidRPr="00C33807" w:rsidRDefault="00716C68" w:rsidP="00C33807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C33807">
        <w:rPr>
          <w:sz w:val="28"/>
          <w:szCs w:val="28"/>
        </w:rPr>
        <w:t xml:space="preserve">   3. </w:t>
      </w:r>
      <w:r w:rsidR="005E2CE3" w:rsidRPr="00C33807">
        <w:rPr>
          <w:rFonts w:eastAsia="Times New Roman"/>
          <w:sz w:val="28"/>
          <w:szCs w:val="28"/>
          <w:lang w:eastAsia="ru-RU"/>
        </w:rPr>
        <w:t xml:space="preserve">Формирование и представление бюджетной отчетности главным администратором осуществляется в соответствии с Инструкцией о порядке составления и представления годовой, квартальной и </w:t>
      </w:r>
      <w:hyperlink r:id="rId11" w:tooltip="Ежемесячные отчеты" w:history="1">
        <w:r w:rsidR="005E2CE3" w:rsidRPr="00C33807">
          <w:rPr>
            <w:rFonts w:eastAsia="Times New Roman"/>
            <w:sz w:val="28"/>
            <w:szCs w:val="28"/>
            <w:lang w:eastAsia="ru-RU"/>
          </w:rPr>
          <w:t>месячной отчетности</w:t>
        </w:r>
      </w:hyperlink>
      <w:r w:rsidR="005E2CE3" w:rsidRPr="00C33807">
        <w:rPr>
          <w:rFonts w:eastAsia="Times New Roman"/>
          <w:sz w:val="28"/>
          <w:szCs w:val="28"/>
          <w:lang w:eastAsia="ru-RU"/>
        </w:rPr>
        <w:t xml:space="preserve"> об </w:t>
      </w:r>
      <w:hyperlink r:id="rId12" w:tooltip="Исполнение бюджета" w:history="1">
        <w:r w:rsidR="005E2CE3" w:rsidRPr="00C33807">
          <w:rPr>
            <w:rFonts w:eastAsia="Times New Roman"/>
            <w:sz w:val="28"/>
            <w:szCs w:val="28"/>
            <w:lang w:eastAsia="ru-RU"/>
          </w:rPr>
          <w:t>исполнении бюджетов</w:t>
        </w:r>
      </w:hyperlink>
      <w:r w:rsidR="005E2CE3" w:rsidRPr="00C33807">
        <w:rPr>
          <w:rFonts w:eastAsia="Times New Roman"/>
          <w:sz w:val="28"/>
          <w:szCs w:val="28"/>
          <w:lang w:eastAsia="ru-RU"/>
        </w:rPr>
        <w:t xml:space="preserve"> бюджетной системы Российской Федерации, утвержденной приказом Министерства финансов Российской Федерации </w:t>
      </w:r>
      <w:proofErr w:type="gramStart"/>
      <w:r w:rsidR="005E2CE3" w:rsidRPr="00C33807">
        <w:rPr>
          <w:rFonts w:eastAsia="Times New Roman"/>
          <w:sz w:val="28"/>
          <w:szCs w:val="28"/>
          <w:lang w:eastAsia="ru-RU"/>
        </w:rPr>
        <w:t>н</w:t>
      </w:r>
      <w:proofErr w:type="gramEnd"/>
    </w:p>
    <w:p w:rsidR="00716C68" w:rsidRPr="007D7E64" w:rsidRDefault="005E2CE3" w:rsidP="007D7E64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Главный администратор несет ответственность за достоверность и своевременность представляемой отчетности.</w:t>
      </w:r>
      <w:bookmarkStart w:id="0" w:name="_GoBack"/>
      <w:bookmarkEnd w:id="0"/>
    </w:p>
    <w:p w:rsidR="00C33807" w:rsidRPr="00C33807" w:rsidRDefault="00C33807" w:rsidP="00C33807">
      <w:pPr>
        <w:jc w:val="both"/>
        <w:rPr>
          <w:rFonts w:ascii="Times New Roman" w:hAnsi="Times New Roman"/>
          <w:bCs/>
          <w:sz w:val="28"/>
          <w:szCs w:val="28"/>
        </w:rPr>
      </w:pPr>
      <w:r w:rsidRPr="00C33807">
        <w:rPr>
          <w:rFonts w:ascii="Times New Roman" w:hAnsi="Times New Roman"/>
          <w:sz w:val="28"/>
          <w:szCs w:val="28"/>
        </w:rPr>
        <w:t xml:space="preserve">       4. </w:t>
      </w:r>
      <w:r w:rsidRPr="00C33807">
        <w:rPr>
          <w:rFonts w:ascii="Times New Roman" w:hAnsi="Times New Roman"/>
          <w:bCs/>
          <w:sz w:val="28"/>
          <w:szCs w:val="28"/>
        </w:rPr>
        <w:t xml:space="preserve">Начисление, учет и </w:t>
      </w:r>
      <w:proofErr w:type="gramStart"/>
      <w:r w:rsidRPr="00C33807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33807">
        <w:rPr>
          <w:rFonts w:ascii="Times New Roman" w:hAnsi="Times New Roman"/>
          <w:bCs/>
          <w:sz w:val="28"/>
          <w:szCs w:val="28"/>
        </w:rPr>
        <w:t xml:space="preserve"> правильностью</w:t>
      </w:r>
      <w:r w:rsidRPr="00C33807">
        <w:rPr>
          <w:rFonts w:ascii="Times New Roman" w:hAnsi="Times New Roman"/>
          <w:bCs/>
          <w:sz w:val="28"/>
          <w:szCs w:val="28"/>
        </w:rPr>
        <w:br/>
        <w:t>исчисления, полнотой и своевременностью осуществления</w:t>
      </w:r>
      <w:r w:rsidRPr="00C33807">
        <w:rPr>
          <w:rFonts w:ascii="Times New Roman" w:hAnsi="Times New Roman"/>
          <w:bCs/>
          <w:sz w:val="28"/>
          <w:szCs w:val="28"/>
        </w:rPr>
        <w:br/>
        <w:t xml:space="preserve">платежей в </w:t>
      </w:r>
      <w:r w:rsidR="007D7E64">
        <w:rPr>
          <w:rFonts w:ascii="Times New Roman" w:hAnsi="Times New Roman"/>
          <w:bCs/>
          <w:sz w:val="28"/>
          <w:szCs w:val="28"/>
        </w:rPr>
        <w:t>местный</w:t>
      </w:r>
      <w:r w:rsidRPr="00C33807">
        <w:rPr>
          <w:rFonts w:ascii="Times New Roman" w:hAnsi="Times New Roman"/>
          <w:bCs/>
          <w:sz w:val="28"/>
          <w:szCs w:val="28"/>
        </w:rPr>
        <w:t xml:space="preserve"> бюджет, пеней и штрафов по ним:</w:t>
      </w:r>
    </w:p>
    <w:p w:rsidR="00C33807" w:rsidRPr="00C33807" w:rsidRDefault="00C33807" w:rsidP="00C33807">
      <w:pPr>
        <w:jc w:val="both"/>
        <w:rPr>
          <w:rFonts w:ascii="Times New Roman" w:hAnsi="Times New Roman"/>
          <w:sz w:val="28"/>
          <w:szCs w:val="28"/>
        </w:rPr>
      </w:pPr>
      <w:r w:rsidRPr="00C33807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C33807">
        <w:rPr>
          <w:rFonts w:ascii="Times New Roman" w:hAnsi="Times New Roman"/>
          <w:sz w:val="28"/>
          <w:szCs w:val="28"/>
        </w:rPr>
        <w:t>главный администратор осуществляет начисление по администрируемым доходам в соответствии с законодательством и условиями договоров;</w:t>
      </w:r>
    </w:p>
    <w:p w:rsidR="00C33807" w:rsidRPr="00C33807" w:rsidRDefault="00C33807" w:rsidP="00C3380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C33807">
        <w:rPr>
          <w:rFonts w:ascii="Times New Roman" w:hAnsi="Times New Roman"/>
          <w:sz w:val="28"/>
          <w:szCs w:val="28"/>
        </w:rPr>
        <w:lastRenderedPageBreak/>
        <w:t>- учет начисленных и поступивших сумм доходов в местный бюджет ведется главным администратором в соответствии с Инструкцией по бюджетному учету, утвержденной приказом Министерства финансов Российской Федерации от 01.01.2001 N 162н, с применением кодов бюджетной классификации, утвержденных приказом Министерства финансов Российской Федерации от 01.01.2001 N 180н "Об утверждении Указаний о порядке применения бюджетной классификации Российской Федерации;</w:t>
      </w:r>
      <w:proofErr w:type="gramEnd"/>
    </w:p>
    <w:p w:rsidR="00C33807" w:rsidRPr="00C33807" w:rsidRDefault="00C33807" w:rsidP="00C3380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33807">
        <w:rPr>
          <w:rFonts w:ascii="Times New Roman" w:hAnsi="Times New Roman"/>
          <w:sz w:val="28"/>
          <w:szCs w:val="28"/>
        </w:rPr>
        <w:t xml:space="preserve">- в случае нарушения плательщиками установленных законодательством сроков перечисления (уплаты) </w:t>
      </w:r>
      <w:hyperlink r:id="rId13" w:tooltip="Денежные средства" w:history="1">
        <w:r w:rsidRPr="00C33807">
          <w:rPr>
            <w:rFonts w:ascii="Times New Roman" w:hAnsi="Times New Roman"/>
            <w:sz w:val="28"/>
            <w:szCs w:val="28"/>
          </w:rPr>
          <w:t>денежных средств</w:t>
        </w:r>
      </w:hyperlink>
      <w:r w:rsidRPr="00C33807">
        <w:rPr>
          <w:rFonts w:ascii="Times New Roman" w:hAnsi="Times New Roman"/>
          <w:sz w:val="28"/>
          <w:szCs w:val="28"/>
        </w:rPr>
        <w:t xml:space="preserve"> по администрируемым доходам в местный бюджет главный администратор осуществляет мероприятия по взысканию задолженности по уплате доходов (с учетом сумм начисленных пеней и штрафов) в соответствии с законодательством.</w:t>
      </w:r>
    </w:p>
    <w:p w:rsidR="00716C68" w:rsidRPr="00C33807" w:rsidRDefault="00716C68" w:rsidP="00C33807">
      <w:pPr>
        <w:jc w:val="both"/>
        <w:rPr>
          <w:rFonts w:ascii="Times New Roman" w:hAnsi="Times New Roman"/>
          <w:bCs/>
          <w:sz w:val="28"/>
          <w:szCs w:val="28"/>
        </w:rPr>
      </w:pPr>
      <w:r w:rsidRPr="00C33807">
        <w:rPr>
          <w:rFonts w:ascii="Times New Roman" w:hAnsi="Times New Roman"/>
          <w:sz w:val="28"/>
          <w:szCs w:val="28"/>
        </w:rPr>
        <w:t xml:space="preserve">       5. </w:t>
      </w:r>
      <w:r w:rsidR="00C33807" w:rsidRPr="00C33807">
        <w:rPr>
          <w:rFonts w:ascii="Times New Roman" w:hAnsi="Times New Roman"/>
          <w:bCs/>
          <w:sz w:val="28"/>
          <w:szCs w:val="28"/>
        </w:rPr>
        <w:t>Порядок возврата излишне уплаченных (взысканных)</w:t>
      </w:r>
      <w:r w:rsidR="00C33807" w:rsidRPr="00C33807">
        <w:rPr>
          <w:rFonts w:ascii="Times New Roman" w:hAnsi="Times New Roman"/>
          <w:bCs/>
          <w:sz w:val="28"/>
          <w:szCs w:val="28"/>
        </w:rPr>
        <w:br/>
        <w:t>платежей (пеней, штрафов, а также процентов за несвоевременное</w:t>
      </w:r>
      <w:r w:rsidR="00C33807" w:rsidRPr="00C33807">
        <w:rPr>
          <w:rFonts w:ascii="Times New Roman" w:hAnsi="Times New Roman"/>
          <w:bCs/>
          <w:sz w:val="28"/>
          <w:szCs w:val="28"/>
        </w:rPr>
        <w:br/>
        <w:t xml:space="preserve">осуществление такого возврата) в </w:t>
      </w:r>
      <w:r w:rsidR="007D7E64">
        <w:rPr>
          <w:rFonts w:ascii="Times New Roman" w:hAnsi="Times New Roman"/>
          <w:bCs/>
          <w:sz w:val="28"/>
          <w:szCs w:val="28"/>
        </w:rPr>
        <w:t>местный</w:t>
      </w:r>
      <w:r w:rsidR="00C33807" w:rsidRPr="00C33807">
        <w:rPr>
          <w:rFonts w:ascii="Times New Roman" w:hAnsi="Times New Roman"/>
          <w:bCs/>
          <w:sz w:val="28"/>
          <w:szCs w:val="28"/>
        </w:rPr>
        <w:t xml:space="preserve"> бюджет и уточнения</w:t>
      </w:r>
      <w:r w:rsidR="00C33807" w:rsidRPr="00C33807">
        <w:rPr>
          <w:rFonts w:ascii="Times New Roman" w:hAnsi="Times New Roman"/>
          <w:bCs/>
          <w:sz w:val="28"/>
          <w:szCs w:val="28"/>
        </w:rPr>
        <w:br/>
        <w:t>вида и принадлежности поступлений:</w:t>
      </w:r>
    </w:p>
    <w:p w:rsidR="00C33807" w:rsidRPr="00C33807" w:rsidRDefault="00C33807" w:rsidP="00C3380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C33807">
        <w:rPr>
          <w:rFonts w:ascii="Times New Roman" w:hAnsi="Times New Roman"/>
          <w:bCs/>
          <w:sz w:val="28"/>
          <w:szCs w:val="28"/>
        </w:rPr>
        <w:t xml:space="preserve">- </w:t>
      </w:r>
      <w:r w:rsidR="007D7E64">
        <w:rPr>
          <w:rFonts w:ascii="Times New Roman" w:hAnsi="Times New Roman"/>
          <w:sz w:val="28"/>
          <w:szCs w:val="28"/>
        </w:rPr>
        <w:t>в</w:t>
      </w:r>
      <w:r w:rsidRPr="00C33807">
        <w:rPr>
          <w:rFonts w:ascii="Times New Roman" w:hAnsi="Times New Roman"/>
          <w:sz w:val="28"/>
          <w:szCs w:val="28"/>
        </w:rPr>
        <w:t>озврат излишне уплаченных (взысканных) платежей (пеней, штрафов, а также процентов за несвоевременное осуществление такого возврата) и уточнение вида и принадлежности поступлений главным администратором осуществляется в соответствии с 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утвержденным приказом Министерства финансов Российской Федерации от 01.01.2001 N 92н.</w:t>
      </w:r>
      <w:proofErr w:type="gramEnd"/>
    </w:p>
    <w:p w:rsidR="00C33807" w:rsidRPr="00C33807" w:rsidRDefault="007D7E64" w:rsidP="00C3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C33807" w:rsidRPr="00C33807">
        <w:rPr>
          <w:rFonts w:ascii="Times New Roman" w:hAnsi="Times New Roman"/>
          <w:sz w:val="28"/>
          <w:szCs w:val="28"/>
        </w:rPr>
        <w:t xml:space="preserve">озврат излишне уплаченных (взысканных) платежей из местного бюджета и (или) уточнение вида и принадлежности поступлений в местный бюджет осуществляется главным администратором с учетом срока </w:t>
      </w:r>
      <w:hyperlink r:id="rId14" w:tooltip="Давность исковая" w:history="1">
        <w:r w:rsidR="00C33807" w:rsidRPr="00C33807">
          <w:rPr>
            <w:rFonts w:ascii="Times New Roman" w:hAnsi="Times New Roman"/>
            <w:sz w:val="28"/>
            <w:szCs w:val="28"/>
          </w:rPr>
          <w:t>исковой давности</w:t>
        </w:r>
      </w:hyperlink>
      <w:r w:rsidR="00C33807" w:rsidRPr="00C33807">
        <w:rPr>
          <w:rFonts w:ascii="Times New Roman" w:hAnsi="Times New Roman"/>
          <w:sz w:val="28"/>
          <w:szCs w:val="28"/>
        </w:rPr>
        <w:t xml:space="preserve">, определенного </w:t>
      </w:r>
      <w:hyperlink r:id="rId15" w:tooltip="Законы в России" w:history="1">
        <w:r w:rsidR="00C33807" w:rsidRPr="00C33807">
          <w:rPr>
            <w:rFonts w:ascii="Times New Roman" w:hAnsi="Times New Roman"/>
            <w:sz w:val="28"/>
            <w:szCs w:val="28"/>
          </w:rPr>
          <w:t>законодательством Российской Федерации</w:t>
        </w:r>
      </w:hyperlink>
      <w:r w:rsidR="00C33807" w:rsidRPr="00C33807">
        <w:rPr>
          <w:rFonts w:ascii="Times New Roman" w:hAnsi="Times New Roman"/>
          <w:sz w:val="28"/>
          <w:szCs w:val="28"/>
        </w:rPr>
        <w:t>.</w:t>
      </w:r>
    </w:p>
    <w:p w:rsidR="00C33807" w:rsidRPr="00C33807" w:rsidRDefault="00C33807" w:rsidP="00C33807">
      <w:pPr>
        <w:pStyle w:val="a5"/>
        <w:jc w:val="both"/>
        <w:rPr>
          <w:rFonts w:eastAsia="Times New Roman"/>
          <w:sz w:val="28"/>
          <w:szCs w:val="28"/>
          <w:lang w:eastAsia="ru-RU"/>
        </w:rPr>
      </w:pPr>
      <w:r w:rsidRPr="00C33807">
        <w:rPr>
          <w:sz w:val="28"/>
          <w:szCs w:val="28"/>
        </w:rPr>
        <w:t xml:space="preserve">- </w:t>
      </w:r>
      <w:r w:rsidR="007D7E64">
        <w:rPr>
          <w:rFonts w:eastAsia="Times New Roman"/>
          <w:sz w:val="28"/>
          <w:szCs w:val="28"/>
          <w:lang w:eastAsia="ru-RU"/>
        </w:rPr>
        <w:t>г</w:t>
      </w:r>
      <w:r w:rsidRPr="00C33807">
        <w:rPr>
          <w:rFonts w:eastAsia="Times New Roman"/>
          <w:sz w:val="28"/>
          <w:szCs w:val="28"/>
          <w:lang w:eastAsia="ru-RU"/>
        </w:rPr>
        <w:t>лавный администратор принимает решение:</w:t>
      </w:r>
    </w:p>
    <w:p w:rsidR="00C33807" w:rsidRPr="00C33807" w:rsidRDefault="00C33807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о возврате (об отказе в возврате) излишне уплаченных (взысканных) платежей - в течение 30 календарных дней со дня поступления заявления плательщика;</w:t>
      </w:r>
    </w:p>
    <w:p w:rsidR="00C33807" w:rsidRPr="00C33807" w:rsidRDefault="00C33807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t>об уточнении вида и принадлежности поступлений в местный бюджет - в течение 15 календарных дней со дня поступления заявления плательщика</w:t>
      </w:r>
    </w:p>
    <w:p w:rsidR="00C33807" w:rsidRPr="00C33807" w:rsidRDefault="00C33807" w:rsidP="00C3380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8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7D7E64">
        <w:rPr>
          <w:rFonts w:ascii="Times New Roman" w:hAnsi="Times New Roman"/>
          <w:sz w:val="28"/>
          <w:szCs w:val="28"/>
        </w:rPr>
        <w:t>о</w:t>
      </w:r>
      <w:r w:rsidRPr="00C33807">
        <w:rPr>
          <w:rFonts w:ascii="Times New Roman" w:hAnsi="Times New Roman"/>
          <w:sz w:val="28"/>
          <w:szCs w:val="28"/>
        </w:rPr>
        <w:t>тветственность за принятие решений, связанных с возвратом излишне уплаченных (взысканных) платежей и уточнением вида и принадлежности поступлений, несет главный администратор.</w:t>
      </w:r>
    </w:p>
    <w:p w:rsidR="00C33807" w:rsidRPr="003952C5" w:rsidRDefault="00C33807" w:rsidP="003952C5">
      <w:pPr>
        <w:jc w:val="both"/>
        <w:rPr>
          <w:rFonts w:ascii="Times New Roman" w:hAnsi="Times New Roman"/>
          <w:sz w:val="28"/>
          <w:szCs w:val="28"/>
        </w:rPr>
      </w:pPr>
    </w:p>
    <w:sectPr w:rsidR="00C33807" w:rsidRPr="003952C5" w:rsidSect="0067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87614"/>
    <w:multiLevelType w:val="hybridMultilevel"/>
    <w:tmpl w:val="BF80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4B3B9E"/>
    <w:multiLevelType w:val="hybridMultilevel"/>
    <w:tmpl w:val="748A59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5470930"/>
    <w:multiLevelType w:val="hybridMultilevel"/>
    <w:tmpl w:val="2A78B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6C3"/>
    <w:rsid w:val="000A03B6"/>
    <w:rsid w:val="001A6FFF"/>
    <w:rsid w:val="001D0764"/>
    <w:rsid w:val="00292955"/>
    <w:rsid w:val="00394D4B"/>
    <w:rsid w:val="003952C5"/>
    <w:rsid w:val="0045184E"/>
    <w:rsid w:val="00474604"/>
    <w:rsid w:val="004D52A2"/>
    <w:rsid w:val="005D5B4E"/>
    <w:rsid w:val="005E2CE3"/>
    <w:rsid w:val="00631FF1"/>
    <w:rsid w:val="00673A95"/>
    <w:rsid w:val="006A3815"/>
    <w:rsid w:val="006D457D"/>
    <w:rsid w:val="00716C68"/>
    <w:rsid w:val="007D7E64"/>
    <w:rsid w:val="008C671B"/>
    <w:rsid w:val="008C6BB9"/>
    <w:rsid w:val="008E2EFD"/>
    <w:rsid w:val="009745E0"/>
    <w:rsid w:val="009F48BB"/>
    <w:rsid w:val="009F7B74"/>
    <w:rsid w:val="00A166D7"/>
    <w:rsid w:val="00A552DB"/>
    <w:rsid w:val="00AB723B"/>
    <w:rsid w:val="00B05FCF"/>
    <w:rsid w:val="00B41282"/>
    <w:rsid w:val="00B42379"/>
    <w:rsid w:val="00C154FA"/>
    <w:rsid w:val="00C2707C"/>
    <w:rsid w:val="00C33807"/>
    <w:rsid w:val="00C87697"/>
    <w:rsid w:val="00D366C3"/>
    <w:rsid w:val="00D60AC8"/>
    <w:rsid w:val="00D73A9B"/>
    <w:rsid w:val="00DE34AD"/>
    <w:rsid w:val="00ED11F3"/>
    <w:rsid w:val="00ED615A"/>
    <w:rsid w:val="00F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9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7697"/>
    <w:pPr>
      <w:ind w:left="720"/>
      <w:contextualSpacing/>
    </w:pPr>
  </w:style>
  <w:style w:type="character" w:styleId="a4">
    <w:name w:val="Hyperlink"/>
    <w:basedOn w:val="a0"/>
    <w:uiPriority w:val="99"/>
    <w:rsid w:val="00292955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A03B6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05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C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0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0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2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0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5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81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90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0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2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54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38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3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ziskanie/" TargetMode="External"/><Relationship Id="rId13" Type="http://schemas.openxmlformats.org/officeDocument/2006/relationships/hyperlink" Target="http://pandia.ru/text/category/denezhnie_sredstv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byudzhetnoe_pravo/" TargetMode="External"/><Relationship Id="rId12" Type="http://schemas.openxmlformats.org/officeDocument/2006/relationships/hyperlink" Target="http://pandia.ru/text/category/ispolnenie_byudzhet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avovie_akti/" TargetMode="External"/><Relationship Id="rId11" Type="http://schemas.openxmlformats.org/officeDocument/2006/relationships/hyperlink" Target="http://pandia.ru/text/category/ezhemesyachnie_otche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andia.ru/text/category/zakoni_v_rossii/" TargetMode="External"/><Relationship Id="rId10" Type="http://schemas.openxmlformats.org/officeDocument/2006/relationships/hyperlink" Target="http://pandia.ru/text/category/byudzhetnaya_klassifikatc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normi_prava/" TargetMode="External"/><Relationship Id="rId14" Type="http://schemas.openxmlformats.org/officeDocument/2006/relationships/hyperlink" Target="http://pandia.ru/text/category/davnostmz_iskova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BUH_A</cp:lastModifiedBy>
  <cp:revision>15</cp:revision>
  <cp:lastPrinted>2018-05-17T06:58:00Z</cp:lastPrinted>
  <dcterms:created xsi:type="dcterms:W3CDTF">2015-05-15T01:15:00Z</dcterms:created>
  <dcterms:modified xsi:type="dcterms:W3CDTF">2018-05-17T07:00:00Z</dcterms:modified>
</cp:coreProperties>
</file>