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1E" w:rsidRPr="003F18DE" w:rsidRDefault="00A72C88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F18DE">
        <w:rPr>
          <w:rFonts w:ascii="Times New Roman" w:hAnsi="Times New Roman"/>
          <w:b/>
          <w:sz w:val="28"/>
          <w:szCs w:val="24"/>
        </w:rPr>
        <w:t>«</w:t>
      </w:r>
      <w:r w:rsidR="00FE5541">
        <w:rPr>
          <w:rFonts w:ascii="Times New Roman" w:hAnsi="Times New Roman"/>
          <w:b/>
          <w:sz w:val="28"/>
          <w:szCs w:val="24"/>
        </w:rPr>
        <w:t>Поддержка общественных и гражданских инициатив</w:t>
      </w:r>
      <w:r w:rsidRPr="003F18DE">
        <w:rPr>
          <w:rFonts w:ascii="Times New Roman" w:hAnsi="Times New Roman"/>
          <w:b/>
          <w:sz w:val="28"/>
          <w:szCs w:val="24"/>
        </w:rPr>
        <w:t>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Cs w:val="28"/>
        </w:rPr>
        <w:t>муниципальной п</w:t>
      </w:r>
      <w:r w:rsidR="001212C0" w:rsidRPr="003F18DE">
        <w:rPr>
          <w:rFonts w:ascii="Times New Roman" w:eastAsia="TimesNewRomanPSMT" w:hAnsi="Times New Roman"/>
          <w:szCs w:val="28"/>
        </w:rPr>
        <w:t>рограммы</w:t>
      </w:r>
      <w:r w:rsidRPr="003F18DE">
        <w:rPr>
          <w:rFonts w:ascii="Times New Roman" w:hAnsi="Times New Roman"/>
          <w:szCs w:val="24"/>
        </w:rPr>
        <w:t>)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FE5541">
        <w:rPr>
          <w:rFonts w:ascii="Times New Roman" w:hAnsi="Times New Roman"/>
          <w:b/>
          <w:sz w:val="28"/>
          <w:szCs w:val="28"/>
        </w:rPr>
        <w:t>18</w:t>
      </w:r>
      <w:r w:rsidRPr="003F18DE">
        <w:rPr>
          <w:rFonts w:ascii="Times New Roman" w:hAnsi="Times New Roman"/>
          <w:b/>
          <w:sz w:val="28"/>
          <w:szCs w:val="28"/>
        </w:rPr>
        <w:t>год</w:t>
      </w:r>
    </w:p>
    <w:p w:rsidR="00914257" w:rsidRPr="003F18DE" w:rsidRDefault="00914257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FE5541" w:rsidRDefault="00FE5541" w:rsidP="00FE5541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2018 году на поддержку деятельности общественных объединений и организаций было направлено 3 </w:t>
      </w:r>
      <w:proofErr w:type="gramStart"/>
      <w:r>
        <w:rPr>
          <w:rFonts w:ascii="Times New Roman" w:eastAsia="Calibri" w:hAnsi="Times New Roman"/>
          <w:sz w:val="28"/>
          <w:szCs w:val="28"/>
        </w:rPr>
        <w:t>млн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140 тыс. руб., которые были предоставлены в форме субсидий по результатам проведения двух конкурсов. На конкурсы были представлены социальные проекты в разных сферах деятельности: на поддержку в области спорта, межнациональных отношений, социальной помощи инвалидам, многодетным семьям, ветеранам.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Помощь оказана 10 организациям, в </w:t>
      </w:r>
      <w:proofErr w:type="spellStart"/>
      <w:r>
        <w:rPr>
          <w:rFonts w:ascii="Times New Roman" w:eastAsia="Calibri" w:hAnsi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/>
          <w:sz w:val="28"/>
          <w:szCs w:val="28"/>
        </w:rPr>
        <w:t>. Совету ветеранов войны, тыла, труда и правоохранительных органов, Обществу многодетных семей «Надежда», спортивным организациям: клубу «Илья Муромец», клубу аквалангистов «Скат», общественной организации по развитию якутской национальной культуры «</w:t>
      </w:r>
      <w:proofErr w:type="spellStart"/>
      <w:r>
        <w:rPr>
          <w:rFonts w:ascii="Times New Roman" w:eastAsia="Calibri" w:hAnsi="Times New Roman"/>
          <w:sz w:val="28"/>
          <w:szCs w:val="28"/>
        </w:rPr>
        <w:t>Сардана</w:t>
      </w:r>
      <w:proofErr w:type="spellEnd"/>
      <w:r>
        <w:rPr>
          <w:rFonts w:ascii="Times New Roman" w:eastAsia="Calibri" w:hAnsi="Times New Roman"/>
          <w:sz w:val="28"/>
          <w:szCs w:val="28"/>
        </w:rPr>
        <w:t>» и т.д.</w:t>
      </w:r>
      <w:proofErr w:type="gramEnd"/>
    </w:p>
    <w:p w:rsidR="00FE5541" w:rsidRDefault="00FE5541" w:rsidP="00FE5541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для оказания помощи некоммерческим организациям был создан ресурсный центр поддержки социально ориентированным организациям. Специалистом ресурсного центра проведено 5 семинаров для социально ориентированных некоммерческих организаций, более 165 консультаций. </w:t>
      </w:r>
    </w:p>
    <w:p w:rsidR="00FE5541" w:rsidRDefault="00FE5541" w:rsidP="00FE5541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впервые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НКО Мирнинского района была подана заявка на уровень РФ – в фонд Президентских грантов. В 2018 году СО НКО Мирнинского района вновь приняли участие во всероссийском конкурсе Президентских грантов. При непосредственной помощи ресурсного центра было представлено 7 социальных проектов. Три проекта признаны победителями и получили гранты на общую сумму 1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209 тыс. рулей. Это фонд «Выбор» (Мирный), </w:t>
      </w:r>
      <w:proofErr w:type="gramStart"/>
      <w:r>
        <w:rPr>
          <w:rFonts w:ascii="Times New Roman" w:hAnsi="Times New Roman"/>
          <w:sz w:val="28"/>
          <w:szCs w:val="28"/>
        </w:rPr>
        <w:t>конно-спортивный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клуб «</w:t>
      </w:r>
      <w:proofErr w:type="spellStart"/>
      <w:r>
        <w:rPr>
          <w:rFonts w:ascii="Times New Roman" w:hAnsi="Times New Roman"/>
          <w:sz w:val="28"/>
          <w:szCs w:val="28"/>
        </w:rPr>
        <w:t>АиРТ</w:t>
      </w:r>
      <w:proofErr w:type="spellEnd"/>
      <w:r>
        <w:rPr>
          <w:rFonts w:ascii="Times New Roman" w:hAnsi="Times New Roman"/>
          <w:sz w:val="28"/>
          <w:szCs w:val="28"/>
        </w:rPr>
        <w:t>» (Мирный), общественная организация «Верный друг» (</w:t>
      </w:r>
      <w:proofErr w:type="spellStart"/>
      <w:r>
        <w:rPr>
          <w:rFonts w:ascii="Times New Roman" w:hAnsi="Times New Roman"/>
          <w:sz w:val="28"/>
          <w:szCs w:val="28"/>
        </w:rPr>
        <w:t>Айхал</w:t>
      </w:r>
      <w:proofErr w:type="spellEnd"/>
      <w:r>
        <w:rPr>
          <w:rFonts w:ascii="Times New Roman" w:hAnsi="Times New Roman"/>
          <w:sz w:val="28"/>
          <w:szCs w:val="28"/>
        </w:rPr>
        <w:t>). Общество многодетных семей «Надежда» получили грант из бюджета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 в размере 223 тыс. рублей.</w:t>
      </w:r>
    </w:p>
    <w:p w:rsidR="00FE5541" w:rsidRDefault="00FE5541" w:rsidP="00FE55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«Поддержка гражданских и общественных инициатив» успешно реализуется проект «Активный гражданин» – конкурс народных инициатив, предусматривающий выделение субсидий из бюджета МО «Мирнинский район». По условиям конкурса проекты должны быть связаны со строительством, реконструкцией и ремонтом общественных объектов, благоустройством, проведением благотворительных, социальных, волонтёрских акций. По итогам двух конкурсов члены комиссии рассмотрели 21 поступившую заявку от жителей Мирнинского района. 15 проектов из Мирного, Светлого, </w:t>
      </w:r>
      <w:proofErr w:type="spellStart"/>
      <w:r>
        <w:rPr>
          <w:rFonts w:ascii="Times New Roman" w:hAnsi="Times New Roman"/>
          <w:sz w:val="28"/>
          <w:szCs w:val="28"/>
        </w:rPr>
        <w:t>Айхала</w:t>
      </w:r>
      <w:proofErr w:type="spellEnd"/>
      <w:r>
        <w:rPr>
          <w:rFonts w:ascii="Times New Roman" w:hAnsi="Times New Roman"/>
          <w:sz w:val="28"/>
          <w:szCs w:val="28"/>
        </w:rPr>
        <w:t xml:space="preserve">, Арылаха, </w:t>
      </w:r>
      <w:proofErr w:type="spellStart"/>
      <w:r>
        <w:rPr>
          <w:rFonts w:ascii="Times New Roman" w:hAnsi="Times New Roman"/>
          <w:sz w:val="28"/>
          <w:szCs w:val="28"/>
        </w:rPr>
        <w:t>Сюльдюкара</w:t>
      </w:r>
      <w:proofErr w:type="spellEnd"/>
      <w:r>
        <w:rPr>
          <w:rFonts w:ascii="Times New Roman" w:hAnsi="Times New Roman"/>
          <w:sz w:val="28"/>
          <w:szCs w:val="28"/>
        </w:rPr>
        <w:t>, Чернышевского были признаны победителями.</w:t>
      </w:r>
    </w:p>
    <w:p w:rsidR="002B4BBA" w:rsidRPr="003F18DE" w:rsidRDefault="002B4BBA" w:rsidP="004812E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3F18DE" w:rsidSect="00A72C88">
          <w:pgSz w:w="11906" w:h="16838"/>
          <w:pgMar w:top="851" w:right="1134" w:bottom="1134" w:left="1276" w:header="720" w:footer="720" w:gutter="0"/>
          <w:cols w:space="708"/>
          <w:titlePg/>
          <w:docGrid w:linePitch="360"/>
        </w:sect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C2735" w:rsidRPr="003F18DE" w:rsidTr="005C0729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F18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18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992DD5" w:rsidRPr="003F18DE" w:rsidRDefault="00FE5541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от 28.02.2018г. № 0258</w:t>
            </w:r>
          </w:p>
        </w:tc>
        <w:tc>
          <w:tcPr>
            <w:tcW w:w="4200" w:type="dxa"/>
          </w:tcPr>
          <w:p w:rsidR="00992DD5" w:rsidRPr="003F18DE" w:rsidRDefault="00E423FD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бюджета 2018 года</w:t>
            </w:r>
            <w:r w:rsidR="006E017E">
              <w:rPr>
                <w:rFonts w:ascii="Times New Roman" w:hAnsi="Times New Roman"/>
                <w:sz w:val="28"/>
                <w:szCs w:val="28"/>
              </w:rPr>
              <w:t>, корректировка индикаторов</w:t>
            </w:r>
          </w:p>
        </w:tc>
      </w:tr>
      <w:tr w:rsidR="005C273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992DD5" w:rsidRPr="003F18DE" w:rsidRDefault="00FE5541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района от 01.06.2018г. № 0749</w:t>
            </w:r>
          </w:p>
        </w:tc>
        <w:tc>
          <w:tcPr>
            <w:tcW w:w="4200" w:type="dxa"/>
          </w:tcPr>
          <w:p w:rsidR="00992DD5" w:rsidRDefault="00E423FD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Планируемых индикаторов программы</w:t>
            </w:r>
          </w:p>
          <w:p w:rsidR="00E423FD" w:rsidRPr="003F18DE" w:rsidRDefault="00E423FD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финансирования</w:t>
            </w:r>
          </w:p>
        </w:tc>
      </w:tr>
      <w:tr w:rsidR="00A72C88" w:rsidRPr="003F18DE" w:rsidTr="00F953AA">
        <w:tc>
          <w:tcPr>
            <w:tcW w:w="594" w:type="dxa"/>
          </w:tcPr>
          <w:p w:rsidR="00A72C88" w:rsidRPr="003F18DE" w:rsidRDefault="00487197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</w:tcPr>
          <w:p w:rsidR="00A72C88" w:rsidRDefault="00487197" w:rsidP="00252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</w:t>
            </w:r>
            <w:r w:rsidR="00CB4460">
              <w:rPr>
                <w:rFonts w:ascii="Times New Roman" w:hAnsi="Times New Roman"/>
                <w:sz w:val="28"/>
                <w:szCs w:val="28"/>
              </w:rPr>
              <w:t>от 1</w:t>
            </w:r>
            <w:r w:rsidR="001F1CFD">
              <w:rPr>
                <w:rFonts w:ascii="Times New Roman" w:hAnsi="Times New Roman"/>
                <w:sz w:val="28"/>
                <w:szCs w:val="28"/>
              </w:rPr>
              <w:t>4</w:t>
            </w:r>
            <w:r w:rsidR="00CB4460">
              <w:rPr>
                <w:rFonts w:ascii="Times New Roman" w:hAnsi="Times New Roman"/>
                <w:sz w:val="28"/>
                <w:szCs w:val="28"/>
              </w:rPr>
              <w:t xml:space="preserve">.02.2019г. № </w:t>
            </w:r>
            <w:r w:rsidR="001F1CFD">
              <w:rPr>
                <w:rFonts w:ascii="Times New Roman" w:hAnsi="Times New Roman"/>
                <w:sz w:val="28"/>
                <w:szCs w:val="28"/>
              </w:rPr>
              <w:t>0269</w:t>
            </w:r>
          </w:p>
        </w:tc>
        <w:tc>
          <w:tcPr>
            <w:tcW w:w="4200" w:type="dxa"/>
          </w:tcPr>
          <w:p w:rsidR="00A72C88" w:rsidRDefault="00487197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программные мероприятия в пределах бюджета</w:t>
            </w:r>
          </w:p>
        </w:tc>
      </w:tr>
    </w:tbl>
    <w:p w:rsidR="002B4BBA" w:rsidRPr="003F18DE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F953AA" w:rsidRPr="003F18DE" w:rsidRDefault="00DD29F3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0D5813">
        <w:rPr>
          <w:rFonts w:ascii="Times New Roman" w:eastAsia="Arial" w:hAnsi="Times New Roman"/>
          <w:b/>
          <w:sz w:val="28"/>
          <w:szCs w:val="28"/>
          <w:lang w:eastAsia="hi-IN" w:bidi="hi-IN"/>
        </w:rPr>
        <w:t>«Поддержка общественных т гражданских инициатив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»</w:t>
      </w: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 w:val="22"/>
          <w:szCs w:val="28"/>
        </w:rPr>
        <w:t>п</w:t>
      </w:r>
      <w:r w:rsidR="001212C0" w:rsidRPr="003F18DE">
        <w:rPr>
          <w:rFonts w:ascii="Times New Roman" w:eastAsia="TimesNewRomanPSMT" w:hAnsi="Times New Roman"/>
          <w:sz w:val="22"/>
          <w:szCs w:val="28"/>
        </w:rPr>
        <w:t>рограммы</w:t>
      </w: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:rsidR="005269E1" w:rsidRPr="003F18DE" w:rsidRDefault="000D5813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за 2018</w:t>
      </w:r>
      <w:r w:rsidR="00301B60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г.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147"/>
        <w:gridCol w:w="2552"/>
        <w:gridCol w:w="1418"/>
        <w:gridCol w:w="1417"/>
        <w:gridCol w:w="1100"/>
        <w:gridCol w:w="1027"/>
        <w:gridCol w:w="1276"/>
        <w:gridCol w:w="1416"/>
        <w:gridCol w:w="1702"/>
      </w:tblGrid>
      <w:tr w:rsidR="001F64D9" w:rsidRPr="003F18DE" w:rsidTr="006E017E">
        <w:trPr>
          <w:tblHeader/>
        </w:trPr>
        <w:tc>
          <w:tcPr>
            <w:tcW w:w="539" w:type="dxa"/>
            <w:vMerge w:val="restart"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F18DE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147" w:type="dxa"/>
            <w:vMerge w:val="restart"/>
            <w:vAlign w:val="center"/>
          </w:tcPr>
          <w:p w:rsidR="001F64D9" w:rsidRPr="003F18DE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2552" w:type="dxa"/>
            <w:vMerge w:val="restart"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F64D9" w:rsidRPr="003F18DE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4819" w:type="dxa"/>
            <w:gridSpan w:val="4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702" w:type="dxa"/>
            <w:vMerge w:val="restart"/>
            <w:vAlign w:val="center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1F64D9" w:rsidRPr="003F18DE" w:rsidTr="006E017E">
        <w:trPr>
          <w:tblHeader/>
        </w:trPr>
        <w:tc>
          <w:tcPr>
            <w:tcW w:w="539" w:type="dxa"/>
            <w:vMerge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  <w:vAlign w:val="center"/>
          </w:tcPr>
          <w:p w:rsidR="001F64D9" w:rsidRPr="003F18DE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F64D9" w:rsidRPr="003F18DE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1F64D9" w:rsidRPr="003F18DE" w:rsidRDefault="001F64D9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3719" w:type="dxa"/>
            <w:gridSpan w:val="3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3F18DE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3F18D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2" w:type="dxa"/>
            <w:vMerge/>
            <w:vAlign w:val="center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F64D9" w:rsidRPr="003F18DE" w:rsidTr="006E017E">
        <w:trPr>
          <w:cantSplit/>
          <w:trHeight w:val="1676"/>
          <w:tblHeader/>
        </w:trPr>
        <w:tc>
          <w:tcPr>
            <w:tcW w:w="539" w:type="dxa"/>
            <w:vMerge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64D9" w:rsidRPr="003F18DE" w:rsidRDefault="001F64D9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17" w:type="dxa"/>
            <w:vAlign w:val="center"/>
          </w:tcPr>
          <w:p w:rsidR="001F64D9" w:rsidRPr="003F18DE" w:rsidRDefault="001F64D9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100" w:type="dxa"/>
            <w:vMerge/>
            <w:vAlign w:val="center"/>
          </w:tcPr>
          <w:p w:rsidR="001F64D9" w:rsidRPr="003F18DE" w:rsidRDefault="001F64D9" w:rsidP="001F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  <w:textDirection w:val="btLr"/>
            <w:vAlign w:val="center"/>
          </w:tcPr>
          <w:p w:rsidR="001F64D9" w:rsidRPr="003F18DE" w:rsidRDefault="001F64D9" w:rsidP="00192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экономия по итогам аукционов</w:t>
            </w:r>
          </w:p>
        </w:tc>
        <w:tc>
          <w:tcPr>
            <w:tcW w:w="1276" w:type="dxa"/>
            <w:textDirection w:val="btLr"/>
            <w:vAlign w:val="center"/>
          </w:tcPr>
          <w:p w:rsidR="001F64D9" w:rsidRPr="003F18DE" w:rsidRDefault="001F64D9" w:rsidP="00192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416" w:type="dxa"/>
            <w:textDirection w:val="btLr"/>
            <w:vAlign w:val="center"/>
          </w:tcPr>
          <w:p w:rsidR="001F64D9" w:rsidRPr="003F18DE" w:rsidRDefault="001F64D9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неосвоенные средства</w:t>
            </w:r>
          </w:p>
        </w:tc>
        <w:tc>
          <w:tcPr>
            <w:tcW w:w="1702" w:type="dxa"/>
            <w:vMerge/>
          </w:tcPr>
          <w:p w:rsidR="001F64D9" w:rsidRPr="003F18DE" w:rsidRDefault="001F64D9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64D9" w:rsidRPr="00CF750E" w:rsidTr="006E017E">
        <w:trPr>
          <w:trHeight w:val="246"/>
        </w:trPr>
        <w:tc>
          <w:tcPr>
            <w:tcW w:w="539" w:type="dxa"/>
            <w:vMerge w:val="restart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47" w:type="dxa"/>
            <w:vMerge w:val="restart"/>
          </w:tcPr>
          <w:p w:rsidR="001F64D9" w:rsidRPr="00CF750E" w:rsidRDefault="00DE6BA4" w:rsidP="00A42C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</w:rPr>
              <w:t>Предоставление субсидий социально-</w:t>
            </w:r>
            <w:proofErr w:type="spellStart"/>
            <w:r w:rsidRPr="00CF750E">
              <w:rPr>
                <w:rFonts w:ascii="Times New Roman" w:hAnsi="Times New Roman"/>
              </w:rPr>
              <w:t>ориентироованным</w:t>
            </w:r>
            <w:proofErr w:type="spellEnd"/>
            <w:r w:rsidRPr="00CF750E">
              <w:rPr>
                <w:rFonts w:ascii="Times New Roman" w:hAnsi="Times New Roman"/>
              </w:rPr>
              <w:t xml:space="preserve"> некоммерческим организациям</w:t>
            </w:r>
          </w:p>
        </w:tc>
        <w:tc>
          <w:tcPr>
            <w:tcW w:w="2552" w:type="dxa"/>
          </w:tcPr>
          <w:p w:rsidR="001F64D9" w:rsidRPr="00CF750E" w:rsidRDefault="001F64D9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8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F64D9" w:rsidRPr="00CF750E" w:rsidTr="006E017E">
        <w:trPr>
          <w:trHeight w:val="246"/>
        </w:trPr>
        <w:tc>
          <w:tcPr>
            <w:tcW w:w="539" w:type="dxa"/>
            <w:vMerge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1F64D9" w:rsidRPr="00CF750E" w:rsidRDefault="001F64D9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F64D9" w:rsidRPr="00CF750E" w:rsidTr="006E017E">
        <w:tc>
          <w:tcPr>
            <w:tcW w:w="539" w:type="dxa"/>
            <w:vMerge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1F64D9" w:rsidRPr="00CF750E" w:rsidRDefault="001F64D9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418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F64D9" w:rsidRPr="00CF750E" w:rsidTr="006E017E">
        <w:tc>
          <w:tcPr>
            <w:tcW w:w="539" w:type="dxa"/>
            <w:vMerge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1F64D9" w:rsidRPr="00CF750E" w:rsidRDefault="001F64D9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418" w:type="dxa"/>
          </w:tcPr>
          <w:p w:rsidR="001F64D9" w:rsidRPr="00CF750E" w:rsidRDefault="00B8212C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3140000</w:t>
            </w:r>
          </w:p>
        </w:tc>
        <w:tc>
          <w:tcPr>
            <w:tcW w:w="1417" w:type="dxa"/>
          </w:tcPr>
          <w:p w:rsidR="001F64D9" w:rsidRPr="00CF750E" w:rsidRDefault="00F9159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3111993</w:t>
            </w:r>
          </w:p>
        </w:tc>
        <w:tc>
          <w:tcPr>
            <w:tcW w:w="1100" w:type="dxa"/>
          </w:tcPr>
          <w:p w:rsidR="001F64D9" w:rsidRPr="006E017E" w:rsidRDefault="006E017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017E">
              <w:rPr>
                <w:rFonts w:ascii="Times New Roman" w:hAnsi="Times New Roman"/>
                <w:szCs w:val="24"/>
              </w:rPr>
              <w:t>28007</w:t>
            </w:r>
          </w:p>
        </w:tc>
        <w:tc>
          <w:tcPr>
            <w:tcW w:w="1027" w:type="dxa"/>
          </w:tcPr>
          <w:p w:rsidR="001F64D9" w:rsidRPr="00CF750E" w:rsidRDefault="00E059DC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28007</w:t>
            </w:r>
          </w:p>
        </w:tc>
        <w:tc>
          <w:tcPr>
            <w:tcW w:w="1276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1F64D9" w:rsidRPr="00CF750E" w:rsidRDefault="00835E03" w:rsidP="0048719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Возврат средств</w:t>
            </w:r>
            <w:r w:rsidR="00487197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487197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="00487197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487197">
              <w:rPr>
                <w:rFonts w:ascii="Times New Roman" w:hAnsi="Times New Roman"/>
                <w:szCs w:val="24"/>
              </w:rPr>
              <w:t>СО</w:t>
            </w:r>
            <w:proofErr w:type="gramEnd"/>
            <w:r w:rsidR="00487197">
              <w:rPr>
                <w:rFonts w:ascii="Times New Roman" w:hAnsi="Times New Roman"/>
                <w:szCs w:val="24"/>
              </w:rPr>
              <w:t xml:space="preserve"> НКО</w:t>
            </w:r>
            <w:r w:rsidRPr="00CF750E">
              <w:rPr>
                <w:rFonts w:ascii="Times New Roman" w:hAnsi="Times New Roman"/>
                <w:szCs w:val="24"/>
              </w:rPr>
              <w:t xml:space="preserve">, сэкономленных по результатам </w:t>
            </w:r>
            <w:r w:rsidR="00487197">
              <w:rPr>
                <w:rFonts w:ascii="Times New Roman" w:hAnsi="Times New Roman"/>
                <w:szCs w:val="24"/>
              </w:rPr>
              <w:t>закупки</w:t>
            </w:r>
          </w:p>
        </w:tc>
      </w:tr>
      <w:tr w:rsidR="001F64D9" w:rsidRPr="00CF750E" w:rsidTr="006E017E">
        <w:trPr>
          <w:trHeight w:val="85"/>
        </w:trPr>
        <w:tc>
          <w:tcPr>
            <w:tcW w:w="539" w:type="dxa"/>
            <w:vMerge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1F64D9" w:rsidRPr="00CF750E" w:rsidRDefault="001F64D9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18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1F64D9" w:rsidRPr="00CF750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A156C" w:rsidRPr="00CF750E" w:rsidTr="006E017E">
        <w:trPr>
          <w:trHeight w:val="246"/>
        </w:trPr>
        <w:tc>
          <w:tcPr>
            <w:tcW w:w="539" w:type="dxa"/>
            <w:vMerge w:val="restart"/>
          </w:tcPr>
          <w:p w:rsidR="00FA156C" w:rsidRPr="00CF750E" w:rsidRDefault="00DE6BA4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47" w:type="dxa"/>
            <w:vMerge w:val="restart"/>
          </w:tcPr>
          <w:p w:rsidR="00FA156C" w:rsidRPr="00CF750E" w:rsidRDefault="00DE6BA4" w:rsidP="00A72C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</w:rPr>
              <w:t>Предоставление на конкурсной основе субсидий поселениям для реализации местных инициатив на мероприятия по развитию общественной инфраструктуры ("Активный гражданин")</w:t>
            </w:r>
          </w:p>
        </w:tc>
        <w:tc>
          <w:tcPr>
            <w:tcW w:w="2552" w:type="dxa"/>
          </w:tcPr>
          <w:p w:rsidR="00FA156C" w:rsidRPr="00CF750E" w:rsidRDefault="00FA156C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8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A156C" w:rsidRPr="00CF750E" w:rsidTr="006E017E">
        <w:trPr>
          <w:trHeight w:val="246"/>
        </w:trPr>
        <w:tc>
          <w:tcPr>
            <w:tcW w:w="539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A156C" w:rsidRPr="00CF750E" w:rsidRDefault="00FA156C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A156C" w:rsidRPr="00CF750E" w:rsidTr="006E017E">
        <w:tc>
          <w:tcPr>
            <w:tcW w:w="539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A156C" w:rsidRPr="00CF750E" w:rsidRDefault="00FA156C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418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A156C" w:rsidRPr="00CF750E" w:rsidTr="006E017E">
        <w:tc>
          <w:tcPr>
            <w:tcW w:w="539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A156C" w:rsidRPr="00CF750E" w:rsidRDefault="00FA156C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418" w:type="dxa"/>
          </w:tcPr>
          <w:p w:rsidR="00FA156C" w:rsidRPr="00CF750E" w:rsidRDefault="00B8212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5510000</w:t>
            </w:r>
          </w:p>
        </w:tc>
        <w:tc>
          <w:tcPr>
            <w:tcW w:w="1417" w:type="dxa"/>
          </w:tcPr>
          <w:p w:rsidR="00FA156C" w:rsidRPr="00CF750E" w:rsidRDefault="00E059D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5305084,94</w:t>
            </w:r>
          </w:p>
        </w:tc>
        <w:tc>
          <w:tcPr>
            <w:tcW w:w="1100" w:type="dxa"/>
          </w:tcPr>
          <w:p w:rsidR="00FA156C" w:rsidRPr="006E017E" w:rsidRDefault="006E017E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017E">
              <w:rPr>
                <w:rFonts w:ascii="Times New Roman" w:hAnsi="Times New Roman"/>
                <w:szCs w:val="24"/>
              </w:rPr>
              <w:t>204915,06</w:t>
            </w:r>
          </w:p>
        </w:tc>
        <w:tc>
          <w:tcPr>
            <w:tcW w:w="102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FA156C" w:rsidRPr="00CF750E" w:rsidRDefault="00AF5504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204915,06</w:t>
            </w:r>
          </w:p>
        </w:tc>
        <w:tc>
          <w:tcPr>
            <w:tcW w:w="1702" w:type="dxa"/>
          </w:tcPr>
          <w:p w:rsidR="00452F31" w:rsidRPr="00CF750E" w:rsidRDefault="00E97134" w:rsidP="00E9713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1.</w:t>
            </w:r>
            <w:r w:rsidR="00835E03" w:rsidRPr="00CF750E">
              <w:rPr>
                <w:rFonts w:ascii="Times New Roman" w:hAnsi="Times New Roman"/>
                <w:szCs w:val="24"/>
              </w:rPr>
              <w:t>Отказ получателя подписывать соглашение</w:t>
            </w:r>
            <w:r w:rsidR="00452F31" w:rsidRPr="00CF750E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="00452F31" w:rsidRPr="00CF750E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="00452F31" w:rsidRPr="00CF750E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="00452F31" w:rsidRPr="00CF750E">
              <w:rPr>
                <w:rFonts w:ascii="Times New Roman" w:hAnsi="Times New Roman"/>
                <w:szCs w:val="24"/>
              </w:rPr>
              <w:t>рылах</w:t>
            </w:r>
            <w:proofErr w:type="spellEnd"/>
            <w:r w:rsidR="00452F31" w:rsidRPr="00CF750E">
              <w:rPr>
                <w:rFonts w:ascii="Times New Roman" w:hAnsi="Times New Roman"/>
                <w:szCs w:val="24"/>
              </w:rPr>
              <w:t>)</w:t>
            </w:r>
            <w:r w:rsidR="00AF5504" w:rsidRPr="00CF750E">
              <w:rPr>
                <w:rFonts w:ascii="Times New Roman" w:hAnsi="Times New Roman"/>
                <w:szCs w:val="24"/>
              </w:rPr>
              <w:t xml:space="preserve"> – 153</w:t>
            </w:r>
            <w:r w:rsidRPr="00CF750E">
              <w:rPr>
                <w:rFonts w:ascii="Times New Roman" w:hAnsi="Times New Roman"/>
                <w:szCs w:val="24"/>
              </w:rPr>
              <w:t> </w:t>
            </w:r>
            <w:r w:rsidR="00AF5504" w:rsidRPr="00CF750E">
              <w:rPr>
                <w:rFonts w:ascii="Times New Roman" w:hAnsi="Times New Roman"/>
                <w:szCs w:val="24"/>
              </w:rPr>
              <w:t xml:space="preserve">536 </w:t>
            </w:r>
          </w:p>
          <w:p w:rsidR="00E97134" w:rsidRPr="00CF750E" w:rsidRDefault="00CF750E" w:rsidP="00E9713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 xml:space="preserve">2. </w:t>
            </w:r>
            <w:r w:rsidR="00487197">
              <w:rPr>
                <w:rFonts w:ascii="Times New Roman" w:hAnsi="Times New Roman"/>
                <w:szCs w:val="24"/>
              </w:rPr>
              <w:t xml:space="preserve">Возврат неосвоенных средств от </w:t>
            </w:r>
            <w:r w:rsidRPr="00CF750E">
              <w:rPr>
                <w:rFonts w:ascii="Times New Roman" w:hAnsi="Times New Roman"/>
                <w:szCs w:val="24"/>
              </w:rPr>
              <w:t>МО «</w:t>
            </w:r>
            <w:proofErr w:type="spellStart"/>
            <w:r w:rsidRPr="00CF750E">
              <w:rPr>
                <w:rFonts w:ascii="Times New Roman" w:hAnsi="Times New Roman"/>
                <w:szCs w:val="24"/>
              </w:rPr>
              <w:t>Садынский</w:t>
            </w:r>
            <w:proofErr w:type="spellEnd"/>
            <w:r w:rsidRPr="00CF750E">
              <w:rPr>
                <w:rFonts w:ascii="Times New Roman" w:hAnsi="Times New Roman"/>
                <w:szCs w:val="24"/>
              </w:rPr>
              <w:t xml:space="preserve"> </w:t>
            </w:r>
            <w:r w:rsidRPr="00CF750E">
              <w:rPr>
                <w:rFonts w:ascii="Times New Roman" w:hAnsi="Times New Roman"/>
                <w:szCs w:val="24"/>
              </w:rPr>
              <w:lastRenderedPageBreak/>
              <w:t>национальный эвенкийский наслег»</w:t>
            </w:r>
            <w:r w:rsidR="006E017E">
              <w:rPr>
                <w:rFonts w:ascii="Times New Roman" w:hAnsi="Times New Roman"/>
                <w:szCs w:val="24"/>
              </w:rPr>
              <w:t xml:space="preserve"> - 50000</w:t>
            </w:r>
          </w:p>
          <w:p w:rsidR="00CF750E" w:rsidRPr="00CF750E" w:rsidRDefault="00CF750E" w:rsidP="00CF750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3. Остаток нераспределенных средств – 1379,06</w:t>
            </w:r>
          </w:p>
        </w:tc>
      </w:tr>
      <w:tr w:rsidR="00FA156C" w:rsidRPr="00CF750E" w:rsidTr="006E017E">
        <w:trPr>
          <w:trHeight w:val="85"/>
        </w:trPr>
        <w:tc>
          <w:tcPr>
            <w:tcW w:w="539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A156C" w:rsidRPr="00CF750E" w:rsidRDefault="00FA156C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18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A156C" w:rsidRPr="00CF750E" w:rsidTr="006E017E">
        <w:trPr>
          <w:trHeight w:val="246"/>
        </w:trPr>
        <w:tc>
          <w:tcPr>
            <w:tcW w:w="539" w:type="dxa"/>
            <w:vMerge w:val="restart"/>
          </w:tcPr>
          <w:p w:rsidR="00FA156C" w:rsidRPr="00CF750E" w:rsidRDefault="00DE6BA4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147" w:type="dxa"/>
            <w:vMerge w:val="restart"/>
          </w:tcPr>
          <w:p w:rsidR="00FA156C" w:rsidRPr="00CF750E" w:rsidRDefault="00DE6BA4" w:rsidP="00A72C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Премия Главы Мирнинского района за активную общественную работу</w:t>
            </w:r>
          </w:p>
        </w:tc>
        <w:tc>
          <w:tcPr>
            <w:tcW w:w="2552" w:type="dxa"/>
          </w:tcPr>
          <w:p w:rsidR="00FA156C" w:rsidRPr="00CF750E" w:rsidRDefault="00FA156C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8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A156C" w:rsidRPr="00CF750E" w:rsidTr="006E017E">
        <w:trPr>
          <w:trHeight w:val="246"/>
        </w:trPr>
        <w:tc>
          <w:tcPr>
            <w:tcW w:w="539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A156C" w:rsidRPr="00CF750E" w:rsidRDefault="00FA156C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A156C" w:rsidRPr="00CF750E" w:rsidTr="006E017E">
        <w:tc>
          <w:tcPr>
            <w:tcW w:w="539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A156C" w:rsidRPr="00CF750E" w:rsidRDefault="00FA156C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418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A156C" w:rsidRPr="00CF750E" w:rsidTr="006E017E">
        <w:tc>
          <w:tcPr>
            <w:tcW w:w="539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A156C" w:rsidRPr="00CF750E" w:rsidRDefault="00FA156C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418" w:type="dxa"/>
          </w:tcPr>
          <w:p w:rsidR="00FA156C" w:rsidRPr="00CF750E" w:rsidRDefault="00F91592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100000</w:t>
            </w:r>
          </w:p>
        </w:tc>
        <w:tc>
          <w:tcPr>
            <w:tcW w:w="1417" w:type="dxa"/>
          </w:tcPr>
          <w:p w:rsidR="00FA156C" w:rsidRPr="00CF750E" w:rsidRDefault="00F91592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00" w:type="dxa"/>
          </w:tcPr>
          <w:p w:rsidR="00FA156C" w:rsidRPr="006E017E" w:rsidRDefault="006E017E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017E">
              <w:rPr>
                <w:rFonts w:ascii="Times New Roman" w:hAnsi="Times New Roman"/>
                <w:szCs w:val="24"/>
              </w:rPr>
              <w:t>100000</w:t>
            </w:r>
          </w:p>
        </w:tc>
        <w:tc>
          <w:tcPr>
            <w:tcW w:w="102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FA156C" w:rsidRPr="00CF750E" w:rsidRDefault="00E059D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100000</w:t>
            </w:r>
          </w:p>
        </w:tc>
        <w:tc>
          <w:tcPr>
            <w:tcW w:w="1702" w:type="dxa"/>
          </w:tcPr>
          <w:p w:rsidR="00FA156C" w:rsidRDefault="00C14509" w:rsidP="00C1450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Отсутсвие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мероприятий для награждения</w:t>
            </w:r>
          </w:p>
          <w:p w:rsidR="00C14509" w:rsidRPr="00CF750E" w:rsidRDefault="00C14509" w:rsidP="00C1450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A156C" w:rsidRPr="00CF750E" w:rsidTr="006E017E">
        <w:trPr>
          <w:trHeight w:val="85"/>
        </w:trPr>
        <w:tc>
          <w:tcPr>
            <w:tcW w:w="539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A156C" w:rsidRPr="00CF750E" w:rsidRDefault="00FA156C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18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FA156C" w:rsidRPr="00CF750E" w:rsidRDefault="00FA156C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F1325" w:rsidRPr="00CF750E" w:rsidTr="006E017E">
        <w:trPr>
          <w:trHeight w:val="246"/>
        </w:trPr>
        <w:tc>
          <w:tcPr>
            <w:tcW w:w="539" w:type="dxa"/>
            <w:vMerge w:val="restart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147" w:type="dxa"/>
            <w:vMerge w:val="restart"/>
            <w:vAlign w:val="center"/>
          </w:tcPr>
          <w:p w:rsidR="005F1325" w:rsidRPr="00CF750E" w:rsidRDefault="005F1325" w:rsidP="00A72C88">
            <w:pPr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</w:rPr>
              <w:t>Информирование населения через размещение сведений в СМИ о взаимодействии общественных организаций, пользующихся муниципальной поддержкой, в том числе оплата услуг по созданию информационного сайта "НКО Мирнинского района"</w:t>
            </w:r>
          </w:p>
        </w:tc>
        <w:tc>
          <w:tcPr>
            <w:tcW w:w="2552" w:type="dxa"/>
          </w:tcPr>
          <w:p w:rsidR="005F1325" w:rsidRPr="00CF750E" w:rsidRDefault="005F1325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8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F1325" w:rsidRPr="00CF750E" w:rsidTr="006E017E">
        <w:trPr>
          <w:trHeight w:val="246"/>
        </w:trPr>
        <w:tc>
          <w:tcPr>
            <w:tcW w:w="539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5F1325" w:rsidRPr="00CF750E" w:rsidRDefault="005F1325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F1325" w:rsidRPr="00CF750E" w:rsidTr="006E017E">
        <w:tc>
          <w:tcPr>
            <w:tcW w:w="539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5F1325" w:rsidRPr="00CF750E" w:rsidRDefault="005F1325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418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F1325" w:rsidRPr="00CF750E" w:rsidTr="006E017E">
        <w:tc>
          <w:tcPr>
            <w:tcW w:w="539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5F1325" w:rsidRPr="00CF750E" w:rsidRDefault="005F1325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418" w:type="dxa"/>
          </w:tcPr>
          <w:p w:rsidR="005F1325" w:rsidRPr="00CF750E" w:rsidRDefault="00F91592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160000</w:t>
            </w:r>
          </w:p>
        </w:tc>
        <w:tc>
          <w:tcPr>
            <w:tcW w:w="1417" w:type="dxa"/>
          </w:tcPr>
          <w:p w:rsidR="005F1325" w:rsidRPr="00CF750E" w:rsidRDefault="00F91592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114080</w:t>
            </w:r>
          </w:p>
        </w:tc>
        <w:tc>
          <w:tcPr>
            <w:tcW w:w="1100" w:type="dxa"/>
          </w:tcPr>
          <w:p w:rsidR="005F1325" w:rsidRPr="006E017E" w:rsidRDefault="006E017E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017E">
              <w:rPr>
                <w:rFonts w:ascii="Times New Roman" w:hAnsi="Times New Roman"/>
                <w:szCs w:val="24"/>
              </w:rPr>
              <w:t>45920</w:t>
            </w:r>
          </w:p>
        </w:tc>
        <w:tc>
          <w:tcPr>
            <w:tcW w:w="1027" w:type="dxa"/>
          </w:tcPr>
          <w:p w:rsidR="005F1325" w:rsidRPr="00CF750E" w:rsidRDefault="00F91592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45920</w:t>
            </w:r>
          </w:p>
        </w:tc>
        <w:tc>
          <w:tcPr>
            <w:tcW w:w="127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F1325" w:rsidRPr="00CF750E" w:rsidRDefault="00CF750E" w:rsidP="0048719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Экономия по итогам закупок</w:t>
            </w:r>
          </w:p>
        </w:tc>
      </w:tr>
      <w:tr w:rsidR="005F1325" w:rsidRPr="00CF750E" w:rsidTr="006E017E">
        <w:trPr>
          <w:trHeight w:val="85"/>
        </w:trPr>
        <w:tc>
          <w:tcPr>
            <w:tcW w:w="539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5F1325" w:rsidRPr="00CF750E" w:rsidRDefault="005F1325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18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F1325" w:rsidRPr="00CF750E" w:rsidTr="006E017E">
        <w:trPr>
          <w:trHeight w:val="246"/>
        </w:trPr>
        <w:tc>
          <w:tcPr>
            <w:tcW w:w="539" w:type="dxa"/>
            <w:vMerge w:val="restart"/>
          </w:tcPr>
          <w:p w:rsidR="005F1325" w:rsidRPr="00CF750E" w:rsidRDefault="00F91592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147" w:type="dxa"/>
            <w:vMerge w:val="restart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</w:rPr>
              <w:t>Создание ресурсного центра  поддержки социально-</w:t>
            </w:r>
            <w:r w:rsidRPr="00CF750E">
              <w:rPr>
                <w:rFonts w:ascii="Times New Roman" w:hAnsi="Times New Roman"/>
              </w:rPr>
              <w:lastRenderedPageBreak/>
              <w:t xml:space="preserve">ориентированных некоммерческих организаций и социального предпринимательства на базе МАУ "ЦРП" (з/плата + командировочные расходы + </w:t>
            </w:r>
            <w:proofErr w:type="gramStart"/>
            <w:r w:rsidRPr="00CF750E">
              <w:rPr>
                <w:rFonts w:ascii="Times New Roman" w:hAnsi="Times New Roman"/>
              </w:rPr>
              <w:t>расходы</w:t>
            </w:r>
            <w:proofErr w:type="gramEnd"/>
            <w:r w:rsidRPr="00CF750E">
              <w:rPr>
                <w:rFonts w:ascii="Times New Roman" w:hAnsi="Times New Roman"/>
              </w:rPr>
              <w:t xml:space="preserve"> на организацию проведения обучающих семинаров для добровольцев НКО) Отдельная смета.</w:t>
            </w:r>
          </w:p>
        </w:tc>
        <w:tc>
          <w:tcPr>
            <w:tcW w:w="2552" w:type="dxa"/>
          </w:tcPr>
          <w:p w:rsidR="005F1325" w:rsidRPr="00CF750E" w:rsidRDefault="005F1325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F1325" w:rsidRPr="00CF750E" w:rsidTr="006E017E">
        <w:trPr>
          <w:trHeight w:val="246"/>
        </w:trPr>
        <w:tc>
          <w:tcPr>
            <w:tcW w:w="539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5F1325" w:rsidRPr="00CF750E" w:rsidRDefault="005F1325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F1325" w:rsidRPr="00CF750E" w:rsidTr="006E017E">
        <w:tc>
          <w:tcPr>
            <w:tcW w:w="539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5F1325" w:rsidRPr="00CF750E" w:rsidRDefault="005F1325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418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F1325" w:rsidRPr="00CF750E" w:rsidTr="006E017E">
        <w:tc>
          <w:tcPr>
            <w:tcW w:w="539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5F1325" w:rsidRPr="00CF750E" w:rsidRDefault="005F1325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418" w:type="dxa"/>
          </w:tcPr>
          <w:p w:rsidR="005F1325" w:rsidRPr="00CF750E" w:rsidRDefault="00F91592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1856690</w:t>
            </w:r>
          </w:p>
        </w:tc>
        <w:tc>
          <w:tcPr>
            <w:tcW w:w="1417" w:type="dxa"/>
          </w:tcPr>
          <w:p w:rsidR="005F1325" w:rsidRPr="00CF750E" w:rsidRDefault="00F91592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1654219,65</w:t>
            </w:r>
          </w:p>
          <w:p w:rsidR="00EA083D" w:rsidRPr="00CF750E" w:rsidRDefault="00EA083D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5F1325" w:rsidRPr="006E017E" w:rsidRDefault="006E017E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017E">
              <w:rPr>
                <w:rFonts w:ascii="Times New Roman" w:hAnsi="Times New Roman"/>
                <w:szCs w:val="24"/>
              </w:rPr>
              <w:t>202470,35</w:t>
            </w:r>
          </w:p>
        </w:tc>
        <w:tc>
          <w:tcPr>
            <w:tcW w:w="102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5F1325" w:rsidRPr="00CF750E" w:rsidRDefault="00BC0297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202470,35</w:t>
            </w:r>
          </w:p>
        </w:tc>
        <w:tc>
          <w:tcPr>
            <w:tcW w:w="1702" w:type="dxa"/>
          </w:tcPr>
          <w:p w:rsidR="005F1325" w:rsidRPr="00CF750E" w:rsidRDefault="0068650B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="00F91592" w:rsidRPr="00CF750E">
              <w:rPr>
                <w:rFonts w:ascii="Times New Roman" w:hAnsi="Times New Roman"/>
                <w:szCs w:val="24"/>
              </w:rPr>
              <w:t>Премия по итогам 2018 года выплачена в январе 2019 года</w:t>
            </w:r>
          </w:p>
          <w:p w:rsidR="00CF750E" w:rsidRPr="00CF750E" w:rsidRDefault="00CF750E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F1325" w:rsidRPr="00CF750E" w:rsidTr="006E017E">
        <w:trPr>
          <w:trHeight w:val="85"/>
        </w:trPr>
        <w:tc>
          <w:tcPr>
            <w:tcW w:w="539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5F1325" w:rsidRPr="00CF750E" w:rsidRDefault="005F1325" w:rsidP="00A72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F750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18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F1325" w:rsidRPr="00CF750E" w:rsidRDefault="005F1325" w:rsidP="00A72C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F1325" w:rsidRPr="00CF750E" w:rsidTr="006E017E">
        <w:tc>
          <w:tcPr>
            <w:tcW w:w="539" w:type="dxa"/>
            <w:tcBorders>
              <w:bottom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F1325" w:rsidRPr="00CF750E" w:rsidTr="006E017E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18" w:space="0" w:color="auto"/>
            </w:tcBorders>
          </w:tcPr>
          <w:p w:rsidR="005F1325" w:rsidRPr="00CF750E" w:rsidRDefault="005F1325" w:rsidP="009744D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CF750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F750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5F1325" w:rsidRPr="00CF750E" w:rsidRDefault="005F1325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F1325" w:rsidRPr="00CF750E" w:rsidRDefault="005F1325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5F1325" w:rsidRPr="00CF750E" w:rsidRDefault="005F1325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F1325" w:rsidRPr="00CF750E" w:rsidRDefault="005F1325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835E03" w:rsidRPr="00CF750E" w:rsidRDefault="00835E03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835E03" w:rsidRPr="00CF750E" w:rsidRDefault="00835E03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835E03" w:rsidRPr="00CF750E" w:rsidRDefault="00835E03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835E03" w:rsidRPr="00CF750E" w:rsidRDefault="00835E03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835E03" w:rsidRPr="00CF750E" w:rsidRDefault="00835E03" w:rsidP="00835E0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1325" w:rsidRPr="00CF750E" w:rsidTr="006E017E">
        <w:trPr>
          <w:trHeight w:val="150"/>
        </w:trPr>
        <w:tc>
          <w:tcPr>
            <w:tcW w:w="539" w:type="dxa"/>
            <w:vMerge/>
            <w:tcBorders>
              <w:left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5F1325" w:rsidRPr="00CF750E" w:rsidRDefault="005F1325" w:rsidP="009744D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5F1325" w:rsidRPr="00CF750E" w:rsidRDefault="005F1325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F750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17" w:type="dxa"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0" w:type="dxa"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6" w:type="dxa"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1325" w:rsidRPr="00CF750E" w:rsidTr="006E017E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5F1325" w:rsidRPr="00CF750E" w:rsidRDefault="005F1325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F750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418" w:type="dxa"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17" w:type="dxa"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0" w:type="dxa"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6" w:type="dxa"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1325" w:rsidRPr="00CF750E" w:rsidTr="006E017E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5F1325" w:rsidRPr="00CF750E" w:rsidRDefault="005F1325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F750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418" w:type="dxa"/>
          </w:tcPr>
          <w:p w:rsidR="005F1325" w:rsidRPr="00CF750E" w:rsidRDefault="00F9159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CF750E">
              <w:rPr>
                <w:rFonts w:ascii="Times New Roman" w:hAnsi="Times New Roman"/>
                <w:b/>
                <w:szCs w:val="24"/>
              </w:rPr>
              <w:t>10766690</w:t>
            </w:r>
          </w:p>
        </w:tc>
        <w:tc>
          <w:tcPr>
            <w:tcW w:w="1417" w:type="dxa"/>
          </w:tcPr>
          <w:p w:rsidR="005F1325" w:rsidRPr="00CF750E" w:rsidRDefault="00F91592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CF750E">
              <w:rPr>
                <w:rFonts w:ascii="Times New Roman" w:hAnsi="Times New Roman"/>
                <w:b/>
                <w:szCs w:val="24"/>
              </w:rPr>
              <w:t>10185377,59</w:t>
            </w:r>
          </w:p>
        </w:tc>
        <w:tc>
          <w:tcPr>
            <w:tcW w:w="1100" w:type="dxa"/>
          </w:tcPr>
          <w:p w:rsidR="005F1325" w:rsidRPr="006E017E" w:rsidRDefault="006E017E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017E">
              <w:rPr>
                <w:rFonts w:ascii="Times New Roman" w:hAnsi="Times New Roman"/>
                <w:szCs w:val="24"/>
              </w:rPr>
              <w:t>581312,41</w:t>
            </w:r>
          </w:p>
        </w:tc>
        <w:tc>
          <w:tcPr>
            <w:tcW w:w="1027" w:type="dxa"/>
          </w:tcPr>
          <w:p w:rsidR="005F1325" w:rsidRPr="00CF750E" w:rsidRDefault="00BC0297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CF750E">
              <w:rPr>
                <w:rFonts w:ascii="Times New Roman" w:hAnsi="Times New Roman"/>
                <w:b/>
                <w:szCs w:val="24"/>
              </w:rPr>
              <w:t>73927</w:t>
            </w:r>
          </w:p>
        </w:tc>
        <w:tc>
          <w:tcPr>
            <w:tcW w:w="1276" w:type="dxa"/>
          </w:tcPr>
          <w:p w:rsidR="005F1325" w:rsidRPr="00CF750E" w:rsidRDefault="00BC0297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CF750E">
              <w:rPr>
                <w:rFonts w:ascii="Times New Roman" w:hAnsi="Times New Roman"/>
                <w:b/>
                <w:szCs w:val="24"/>
              </w:rPr>
              <w:t>153536</w:t>
            </w:r>
          </w:p>
        </w:tc>
        <w:tc>
          <w:tcPr>
            <w:tcW w:w="1416" w:type="dxa"/>
          </w:tcPr>
          <w:p w:rsidR="005F1325" w:rsidRPr="00CF750E" w:rsidRDefault="002522A3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353849,41</w:t>
            </w:r>
          </w:p>
        </w:tc>
        <w:tc>
          <w:tcPr>
            <w:tcW w:w="1702" w:type="dxa"/>
            <w:vMerge/>
            <w:tcBorders>
              <w:right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1325" w:rsidRPr="003F18DE" w:rsidTr="006E017E">
        <w:trPr>
          <w:trHeight w:val="149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vMerge/>
            <w:tcBorders>
              <w:bottom w:val="single" w:sz="18" w:space="0" w:color="auto"/>
            </w:tcBorders>
          </w:tcPr>
          <w:p w:rsidR="005F1325" w:rsidRPr="00CF750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F1325" w:rsidRPr="003F18DE" w:rsidRDefault="005F1325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CF750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F1325" w:rsidRPr="003F18D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F1325" w:rsidRPr="003F18D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F1325" w:rsidRPr="003F18D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</w:tcPr>
          <w:p w:rsidR="005F1325" w:rsidRPr="003F18D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F1325" w:rsidRPr="003F18D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5F1325" w:rsidRPr="003F18D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F1325" w:rsidRPr="003F18DE" w:rsidRDefault="005F1325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>Согласовано с финансовым</w:t>
      </w:r>
      <w:r w:rsidR="00DD29F3" w:rsidRPr="003F18DE">
        <w:rPr>
          <w:rFonts w:ascii="Times New Roman" w:hAnsi="Times New Roman"/>
          <w:b/>
          <w:szCs w:val="24"/>
        </w:rPr>
        <w:t xml:space="preserve">  управление</w:t>
      </w:r>
      <w:r w:rsidRPr="003F18DE">
        <w:rPr>
          <w:rFonts w:ascii="Times New Roman" w:hAnsi="Times New Roman"/>
          <w:b/>
          <w:szCs w:val="24"/>
        </w:rPr>
        <w:t>м: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Pr="003F18DE" w:rsidRDefault="00102F60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1"/>
          <w:szCs w:val="21"/>
        </w:rPr>
      </w:pPr>
      <w:proofErr w:type="gramStart"/>
      <w:r w:rsidRPr="003F18DE">
        <w:rPr>
          <w:b/>
          <w:i/>
          <w:sz w:val="21"/>
          <w:szCs w:val="21"/>
        </w:rPr>
        <w:t xml:space="preserve">[Если по какому-либо источнику расходов на программные мероприятия не требуется заполнение соответствующей строки таблицы, лишние строки </w:t>
      </w:r>
      <w:r w:rsidRPr="003F18DE">
        <w:rPr>
          <w:b/>
          <w:i/>
          <w:sz w:val="21"/>
          <w:szCs w:val="21"/>
          <w:u w:val="single"/>
        </w:rPr>
        <w:t>можно исключить</w:t>
      </w:r>
      <w:proofErr w:type="gramEnd"/>
    </w:p>
    <w:p w:rsidR="00102F60" w:rsidRPr="003F18DE" w:rsidRDefault="00102F60" w:rsidP="009744D9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i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</w:pPr>
      <w:proofErr w:type="gramStart"/>
      <w:r w:rsidRPr="003F18DE">
        <w:rPr>
          <w:i/>
          <w:sz w:val="24"/>
          <w:szCs w:val="21"/>
        </w:rPr>
        <w:t xml:space="preserve">Фактические (кассовые) расходы указываются с </w:t>
      </w:r>
      <w:r w:rsidRPr="003F18DE">
        <w:rPr>
          <w:b/>
          <w:i/>
          <w:sz w:val="24"/>
          <w:szCs w:val="21"/>
        </w:rPr>
        <w:t>учетом освоения средств исполнителями мероприятий (автономными и бюджетными учреждениями, муниципальными образованиями поселений и т.п.)</w:t>
      </w:r>
      <w:r w:rsidRPr="003F18DE">
        <w:rPr>
          <w:i/>
          <w:sz w:val="24"/>
          <w:szCs w:val="21"/>
        </w:rPr>
        <w:t>]</w:t>
      </w:r>
      <w:proofErr w:type="gramEnd"/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E28AC">
          <w:pgSz w:w="16838" w:h="11906" w:orient="landscape"/>
          <w:pgMar w:top="284" w:right="536" w:bottom="142" w:left="1134" w:header="720" w:footer="720" w:gutter="0"/>
          <w:cols w:space="708"/>
          <w:titlePg/>
          <w:docGrid w:linePitch="360"/>
        </w:sectPr>
      </w:pPr>
    </w:p>
    <w:p w:rsidR="00EE0AFC" w:rsidRPr="003F18DE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Pr="003F18DE"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A95AC2" w:rsidTr="00A95AC2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№ </w:t>
            </w:r>
            <w:proofErr w:type="gramStart"/>
            <w:r w:rsidRPr="003F18DE">
              <w:rPr>
                <w:rFonts w:ascii="Times New Roman" w:eastAsia="Arial" w:hAnsi="Times New Roman"/>
                <w:lang w:eastAsia="hi-IN" w:bidi="hi-IN"/>
              </w:rPr>
              <w:t>п</w:t>
            </w:r>
            <w:proofErr w:type="gramEnd"/>
            <w:r w:rsidRPr="003F18DE">
              <w:rPr>
                <w:rFonts w:ascii="Times New Roman" w:eastAsia="Arial" w:hAnsi="Times New Roman"/>
                <w:lang w:eastAsia="hi-IN" w:bidi="hi-IN"/>
              </w:rPr>
              <w:t>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Default="00A95AC2">
            <w:pPr>
              <w:rPr>
                <w:rFonts w:ascii="Times New Roman" w:eastAsia="Arial" w:hAnsi="Times New Roman"/>
                <w:lang w:eastAsia="hi-IN" w:bidi="hi-IN"/>
              </w:rPr>
            </w:pPr>
          </w:p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A95AC2" w:rsidTr="00A95AC2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736836" w:rsidRPr="00A04856" w:rsidTr="00A95AC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36" w:rsidRPr="00A04856" w:rsidRDefault="00736836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836" w:rsidRPr="00A04856" w:rsidRDefault="00736836" w:rsidP="00736836">
            <w:pPr>
              <w:rPr>
                <w:rFonts w:ascii="Times New Roman" w:hAnsi="Times New Roman"/>
                <w:szCs w:val="28"/>
              </w:rPr>
            </w:pPr>
            <w:r w:rsidRPr="00A04856">
              <w:rPr>
                <w:rFonts w:ascii="Times New Roman" w:hAnsi="Times New Roman"/>
                <w:szCs w:val="28"/>
              </w:rPr>
              <w:t>Увеличение количества мероприятий, проведённых органами государственной власти с участием социально ориентированных НКО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836" w:rsidRPr="00A04856" w:rsidRDefault="00736836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36" w:rsidRPr="00A04856" w:rsidRDefault="00736836" w:rsidP="00736836">
            <w:pPr>
              <w:jc w:val="center"/>
              <w:rPr>
                <w:rFonts w:ascii="Times New Roman" w:hAnsi="Times New Roman"/>
                <w:sz w:val="22"/>
              </w:rPr>
            </w:pPr>
            <w:r w:rsidRPr="00A04856">
              <w:rPr>
                <w:rFonts w:ascii="Times New Roman" w:hAnsi="Times New Roman"/>
                <w:sz w:val="22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836" w:rsidRPr="00A04856" w:rsidRDefault="00736836" w:rsidP="00736836">
            <w:pPr>
              <w:jc w:val="center"/>
              <w:rPr>
                <w:rFonts w:ascii="Times New Roman" w:hAnsi="Times New Roman"/>
                <w:sz w:val="22"/>
              </w:rPr>
            </w:pPr>
            <w:r w:rsidRPr="00A04856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36" w:rsidRPr="00A04856" w:rsidRDefault="00736836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36" w:rsidRPr="00A04856" w:rsidRDefault="009277E3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36" w:rsidRPr="00A04856" w:rsidRDefault="007B6922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1.</w:t>
            </w:r>
            <w:proofErr w:type="gramStart"/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Конно-спортивный</w:t>
            </w:r>
            <w:proofErr w:type="gramEnd"/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 клуб</w:t>
            </w:r>
            <w:r w:rsidR="00CF750E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 – </w:t>
            </w:r>
            <w:proofErr w:type="spellStart"/>
            <w:r w:rsidR="00CF750E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иппотерапия</w:t>
            </w:r>
            <w:proofErr w:type="spellEnd"/>
            <w:r w:rsidR="00CF750E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 в ДОУ № 8</w:t>
            </w:r>
          </w:p>
          <w:p w:rsidR="007B6922" w:rsidRPr="00A04856" w:rsidRDefault="007B6922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2. ОО «Общее дело» - проведение фестиваля бокса в п. </w:t>
            </w:r>
            <w:proofErr w:type="spellStart"/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Айхал</w:t>
            </w:r>
            <w:proofErr w:type="spellEnd"/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 (07.12-09.12)</w:t>
            </w:r>
          </w:p>
          <w:p w:rsidR="007B6922" w:rsidRPr="00A04856" w:rsidRDefault="007B6922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3. </w:t>
            </w:r>
            <w:r w:rsidR="00404C7D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ОО «</w:t>
            </w:r>
            <w:proofErr w:type="spellStart"/>
            <w:r w:rsidR="00404C7D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Сардана</w:t>
            </w:r>
            <w:proofErr w:type="spellEnd"/>
            <w:r w:rsidR="00404C7D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» - </w:t>
            </w:r>
            <w:proofErr w:type="spellStart"/>
            <w:r w:rsidR="00404C7D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мастерклассы</w:t>
            </w:r>
            <w:proofErr w:type="spellEnd"/>
            <w:r w:rsidR="00404C7D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 по резьбе по дереву; </w:t>
            </w:r>
          </w:p>
          <w:p w:rsidR="00404C7D" w:rsidRPr="00A04856" w:rsidRDefault="00404C7D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4. ОО «Илья Му</w:t>
            </w:r>
            <w:r w:rsidR="006E017E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ромец» - проведение фестиваля рукоп</w:t>
            </w: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ашного боя 02.12.2018</w:t>
            </w:r>
          </w:p>
          <w:p w:rsidR="0040175F" w:rsidRPr="00A04856" w:rsidRDefault="00404C7D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5. </w:t>
            </w:r>
            <w:r w:rsidR="0040175F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Фестиваль ветеранских коллективов «Битва хоров»</w:t>
            </w:r>
            <w:r w:rsidR="00CB4460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 - сентябрь 2018</w:t>
            </w:r>
          </w:p>
          <w:p w:rsidR="0040175F" w:rsidRPr="00A04856" w:rsidRDefault="0040175F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6 Спортивная эстафета ветеранов «Нам года не беда»</w:t>
            </w:r>
            <w:r w:rsidR="00CB4460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 - сентябрь 2018</w:t>
            </w:r>
          </w:p>
          <w:p w:rsidR="00404C7D" w:rsidRPr="00A04856" w:rsidRDefault="0040175F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7. Участие в выставке национальных культур «В семье единой</w:t>
            </w:r>
            <w:r w:rsidR="00342A6C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»</w:t>
            </w:r>
            <w:r w:rsidR="00CB4460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 </w:t>
            </w:r>
          </w:p>
          <w:p w:rsidR="00342A6C" w:rsidRPr="00A04856" w:rsidRDefault="00342A6C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8. </w:t>
            </w:r>
            <w:r w:rsidR="00B42990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Культурно-спортивный фестиваль «Вместе мы можем больше» - </w:t>
            </w:r>
            <w:r w:rsidR="006E017E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июнь 201</w:t>
            </w:r>
            <w:r w:rsidR="00CB4460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8</w:t>
            </w:r>
            <w:r w:rsidR="006E017E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 </w:t>
            </w: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Общество инвалидов</w:t>
            </w:r>
            <w:r w:rsidR="00B42990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 </w:t>
            </w:r>
          </w:p>
          <w:p w:rsidR="00342A6C" w:rsidRPr="00A04856" w:rsidRDefault="00342A6C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9. </w:t>
            </w:r>
            <w:r w:rsidR="00B42990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Конкурс «Цветущий </w:t>
            </w:r>
            <w:proofErr w:type="spellStart"/>
            <w:r w:rsidR="00B42990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Мирнининский</w:t>
            </w:r>
            <w:proofErr w:type="spellEnd"/>
            <w:r w:rsidR="00B42990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 район» - ОО «Надежда»</w:t>
            </w:r>
            <w:r w:rsidR="00CB4460"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 - лето 2018</w:t>
            </w:r>
          </w:p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10. Проведение спортивного соревнования по борьбе «</w:t>
            </w:r>
            <w:proofErr w:type="spellStart"/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Хапсагай</w:t>
            </w:r>
            <w:proofErr w:type="spellEnd"/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» - по проекту АГ – январь 2018</w:t>
            </w:r>
          </w:p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11.Проведение фестиваля «Морозко </w:t>
            </w:r>
            <w:r>
              <w:rPr>
                <w:rFonts w:ascii="Times New Roman" w:eastAsia="Arial" w:hAnsi="Times New Roman"/>
                <w:i/>
                <w:szCs w:val="28"/>
                <w:lang w:val="en-US" w:eastAsia="hi-IN" w:bidi="hi-IN"/>
              </w:rPr>
              <w:t>Park</w:t>
            </w:r>
            <w:r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» </w:t>
            </w: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в п. </w:t>
            </w:r>
            <w:proofErr w:type="spellStart"/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Айхал</w:t>
            </w:r>
            <w:proofErr w:type="spellEnd"/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 – декабрь 2018</w:t>
            </w:r>
          </w:p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12.Рождественские встречи в православной гимназии – ноябрь 2018</w:t>
            </w:r>
          </w:p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 xml:space="preserve">13. Открытие детской площадки по проекту «АГ» в </w:t>
            </w:r>
            <w:proofErr w:type="spellStart"/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п</w:t>
            </w:r>
            <w:proofErr w:type="gramStart"/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.Ч</w:t>
            </w:r>
            <w:proofErr w:type="gramEnd"/>
            <w:r w:rsidRPr="00A04856">
              <w:rPr>
                <w:rFonts w:ascii="Times New Roman" w:eastAsia="Arial" w:hAnsi="Times New Roman"/>
                <w:i/>
                <w:szCs w:val="28"/>
                <w:lang w:eastAsia="hi-IN" w:bidi="hi-IN"/>
              </w:rPr>
              <w:t>ернышевский</w:t>
            </w:r>
            <w:proofErr w:type="spellEnd"/>
          </w:p>
          <w:p w:rsidR="00A04856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 w:val="28"/>
                <w:szCs w:val="28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 w:val="28"/>
                <w:szCs w:val="28"/>
                <w:lang w:eastAsia="hi-IN" w:bidi="hi-IN"/>
              </w:rPr>
              <w:t>1</w:t>
            </w:r>
            <w:r w:rsidRPr="00A04856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4.</w:t>
            </w:r>
            <w:r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Откры</w:t>
            </w:r>
            <w:r w:rsidRPr="00A04856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 xml:space="preserve">тие детской </w:t>
            </w:r>
            <w:proofErr w:type="spellStart"/>
            <w:r w:rsidRPr="00A04856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плащадки</w:t>
            </w:r>
            <w:proofErr w:type="spellEnd"/>
            <w:r w:rsidRPr="00A04856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 xml:space="preserve"> в п. </w:t>
            </w:r>
            <w:proofErr w:type="spellStart"/>
            <w:r w:rsidRPr="00A04856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Айхал</w:t>
            </w:r>
            <w:proofErr w:type="spellEnd"/>
            <w:r w:rsidRPr="00A04856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 xml:space="preserve"> – проект «АГ</w:t>
            </w:r>
            <w:r w:rsidRPr="00A04856">
              <w:rPr>
                <w:rFonts w:ascii="Times New Roman" w:eastAsia="Arial" w:hAnsi="Times New Roman"/>
                <w:i/>
                <w:sz w:val="28"/>
                <w:szCs w:val="28"/>
                <w:lang w:eastAsia="hi-IN" w:bidi="hi-IN"/>
              </w:rPr>
              <w:t>»</w:t>
            </w:r>
          </w:p>
        </w:tc>
      </w:tr>
      <w:tr w:rsidR="006E017E" w:rsidRPr="00A04856" w:rsidTr="00A95AC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15.Проведение 5 собраний жителей поселений по Программе поддержки местных инициатив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/>
                <w:szCs w:val="28"/>
                <w:lang w:eastAsia="hi-IN" w:bidi="hi-IN"/>
              </w:rPr>
            </w:pPr>
          </w:p>
        </w:tc>
      </w:tr>
      <w:tr w:rsidR="00736836" w:rsidRPr="00A04856" w:rsidTr="00A95AC2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36" w:rsidRPr="00A04856" w:rsidRDefault="00736836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836" w:rsidRPr="00A04856" w:rsidRDefault="00736836" w:rsidP="00736836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Прирост количества зарегистрированных некоммерческих организаций на территории Мирнинского района к общему количеству зарегистрированных на территории Мирнинского района социально ориентированных некоммерческих организаций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836" w:rsidRPr="00A04856" w:rsidRDefault="00736836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36" w:rsidRPr="00A04856" w:rsidRDefault="00736836" w:rsidP="0073683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36836" w:rsidRPr="00A04856" w:rsidRDefault="00736836" w:rsidP="00736836">
            <w:pPr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на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836" w:rsidRPr="00A04856" w:rsidRDefault="00736836" w:rsidP="0073683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36836" w:rsidRPr="00A04856" w:rsidRDefault="00736836" w:rsidP="00736836">
            <w:pPr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36" w:rsidRPr="00A04856" w:rsidRDefault="00736836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E3" w:rsidRPr="00A04856" w:rsidRDefault="009277E3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FD126C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36" w:rsidRDefault="00487197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Количество СО НКО в Мирнинском районе более 44 шт.  В 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т.ч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. ведущих активную работу – 33 СО НКО. В 2018г. новых НКО не зарегистрировано.</w:t>
            </w:r>
            <w:r w:rsidR="00CB4460"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Активно открытие НКО прошло в 2017 году. Применен показатель 2017 года.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По состоянию на 2016г.  базовое значение  - 25 ед. СО НКО (100%)</w:t>
            </w:r>
          </w:p>
        </w:tc>
      </w:tr>
      <w:tr w:rsidR="006E017E" w:rsidRPr="00A04856" w:rsidTr="00A95AC2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6E017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6E017E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Увеличение количества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Default="006E017E" w:rsidP="006E017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E017E" w:rsidRPr="00A04856" w:rsidRDefault="006E017E" w:rsidP="006E017E">
            <w:pPr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6E017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E017E" w:rsidRPr="00A04856" w:rsidRDefault="006E017E" w:rsidP="006E017E">
            <w:pPr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6E017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Подали заявки:</w:t>
            </w:r>
          </w:p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1.Общественная организация по развитию </w:t>
            </w:r>
            <w:proofErr w:type="gram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якутской</w:t>
            </w:r>
            <w:proofErr w:type="gram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национальной культуры в г. Мирный "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Сардана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"</w:t>
            </w:r>
          </w:p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2.Мирниснкая улусная общественная орг</w:t>
            </w:r>
            <w:r w:rsidRPr="00A04856">
              <w:rPr>
                <w:rFonts w:ascii="Times New Roman" w:eastAsia="Arial" w:hAnsi="Times New Roman"/>
                <w:b/>
                <w:szCs w:val="24"/>
                <w:lang w:eastAsia="hi-IN" w:bidi="hi-IN"/>
              </w:rPr>
              <w:t>а</w:t>
            </w: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низация Всероссийского общества инвалидов</w:t>
            </w:r>
          </w:p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3.ОО «Мирнинское 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районнное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общество охотников и рыболовов» (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участипе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в 2-х конкурсах)</w:t>
            </w:r>
          </w:p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4.Благотворительный фонд "Выбор"</w:t>
            </w:r>
          </w:p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5.Общественная организация по внедорожным видам спорта "Медведь"</w:t>
            </w:r>
          </w:p>
          <w:p w:rsidR="006E017E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6.Клуб рукопашного боя "Илья Муромец"</w:t>
            </w:r>
          </w:p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7.Мирнинская общественная организация многодетных семей "Надежда"</w:t>
            </w:r>
          </w:p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8.Общество социальной помощи "Содействие </w:t>
            </w:r>
          </w:p>
        </w:tc>
      </w:tr>
      <w:tr w:rsidR="006E017E" w:rsidRPr="00A04856" w:rsidTr="00A95AC2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FD126C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3D47E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9.Мирнинская общественная организация спортивный клуб парашютистов "Феникс" (участие в 2-х конкурсах)</w:t>
            </w:r>
          </w:p>
          <w:p w:rsidR="006E017E" w:rsidRPr="00A04856" w:rsidRDefault="006E017E" w:rsidP="003D47E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10. АНО КСК "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АиРТ</w:t>
            </w:r>
            <w:proofErr w:type="spellEnd"/>
          </w:p>
          <w:p w:rsidR="006E017E" w:rsidRPr="00A04856" w:rsidRDefault="006E017E" w:rsidP="003D47E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11.АНО "Общее дело"</w:t>
            </w:r>
          </w:p>
          <w:p w:rsidR="006E017E" w:rsidRPr="00A04856" w:rsidRDefault="006E017E" w:rsidP="003D47E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12.ОО "Верный друг"</w:t>
            </w:r>
          </w:p>
          <w:p w:rsidR="006E017E" w:rsidRPr="00A04856" w:rsidRDefault="006E017E" w:rsidP="003D47E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13.Общественная организация 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казахова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"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Атамекен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"</w:t>
            </w:r>
          </w:p>
          <w:p w:rsidR="006E017E" w:rsidRPr="00A04856" w:rsidRDefault="006E017E" w:rsidP="0077708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14Совет ветеранов войны, тыла, труда, правоохранительных органов Мирнинского района </w:t>
            </w:r>
          </w:p>
          <w:p w:rsidR="006E017E" w:rsidRPr="00A04856" w:rsidRDefault="006E017E" w:rsidP="0077708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14. ЧОУ "Православная гимназия во имя святителя Иннокентия"</w:t>
            </w:r>
          </w:p>
          <w:p w:rsidR="006E017E" w:rsidRPr="00A04856" w:rsidRDefault="006E017E" w:rsidP="006E017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16.Молодежная общественная организация Спортивный клуб аквалангистов "Скат»</w:t>
            </w:r>
          </w:p>
        </w:tc>
      </w:tr>
      <w:tr w:rsidR="006E017E" w:rsidRPr="00A04856" w:rsidTr="007B6922">
        <w:trPr>
          <w:cantSplit/>
          <w:trHeight w:val="132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Участие СО НКО в республиканских (всероссийских) конкурсах на получение субсидий для реализации социальных проектов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В конкурсе РС (Я):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1.ОО «Надежда» - выиграли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В Федеральном конкурсе:</w:t>
            </w:r>
          </w:p>
          <w:p w:rsidR="006E017E" w:rsidRPr="00A04856" w:rsidRDefault="006E017E" w:rsidP="001268E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1.Фонд «Выбор» - выиграли</w:t>
            </w:r>
          </w:p>
          <w:p w:rsidR="006E017E" w:rsidRPr="00A04856" w:rsidRDefault="006E017E" w:rsidP="001268E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2. Федерация волейбола</w:t>
            </w:r>
          </w:p>
          <w:p w:rsidR="006E017E" w:rsidRPr="00A04856" w:rsidRDefault="006E017E" w:rsidP="001268E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3. Общество «Медведь» </w:t>
            </w:r>
          </w:p>
          <w:p w:rsidR="006E017E" w:rsidRPr="00A04856" w:rsidRDefault="006E017E" w:rsidP="001268E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4. ОО «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АиРТ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» - 2 заявки. Одну 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вииграли</w:t>
            </w:r>
            <w:proofErr w:type="spellEnd"/>
          </w:p>
          <w:p w:rsidR="006E017E" w:rsidRPr="00A04856" w:rsidRDefault="006E017E" w:rsidP="001268E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5. ОО «Надежда»</w:t>
            </w:r>
          </w:p>
          <w:p w:rsidR="006E017E" w:rsidRPr="00A04856" w:rsidRDefault="006E017E" w:rsidP="001268E3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6. ОО «Верный друг» - выиграли</w:t>
            </w:r>
          </w:p>
        </w:tc>
      </w:tr>
      <w:tr w:rsidR="006E017E" w:rsidRPr="00A04856" w:rsidTr="00A95AC2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E320FD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Участие поселений в конкурсе на реализацию местных инициатив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2D0F65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Приняли участие дополнительно МО «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Садынский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национальный эвенкийский наслег»</w:t>
            </w:r>
          </w:p>
        </w:tc>
      </w:tr>
      <w:tr w:rsidR="006E017E" w:rsidRPr="00A04856" w:rsidTr="00A95AC2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 xml:space="preserve">Количество реализованных социальных проектов с использованием субсидии на реализацию социальных проектов в текущем году 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A04856">
              <w:rPr>
                <w:rFonts w:ascii="Times New Roman" w:hAnsi="Times New Roman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CB446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13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1. «Северный бокс» - ОО «Общее дело»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2. «Вместе 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мв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может больше» - Общество инвалидов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3. «Рождественские чтения» - ЧОУ Православная гимназия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4. «Рука к руке» - ОО «Надежда»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5. Проведение 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иппотерапии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proofErr w:type="gram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конно-спортивным</w:t>
            </w:r>
            <w:proofErr w:type="gram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клубом «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АиРТ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» в ДОУ №8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6. Проведение мероприятий Советом ветеранов на территории Мирнинского района (по поселениям) – «Битва хоров», «Нам года не беда»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7. 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Фестивалдь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единобо</w:t>
            </w:r>
            <w:proofErr w:type="gram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рств кл</w:t>
            </w:r>
            <w:proofErr w:type="gram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убом «Илья Муромец»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8. ОО «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Сардана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» - 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мастерклассы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по резьбе по дереву; выставка на празднике 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Ысыах</w:t>
            </w:r>
            <w:proofErr w:type="spellEnd"/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9. Открытие детской площадки по проекту «АГ» в 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п</w:t>
            </w:r>
            <w:proofErr w:type="gram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.Ч</w:t>
            </w:r>
            <w:proofErr w:type="gram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ернышевский</w:t>
            </w:r>
            <w:proofErr w:type="spellEnd"/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10. Проведение спортивного соревнования по борьбе «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Хапсагай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» - по проекту АГ;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11. Проведение фестиваля «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Морозкопарк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» в п. 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Айхал</w:t>
            </w:r>
            <w:proofErr w:type="spellEnd"/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12. Реализация проекта «Мы 100 тысяч Я» - детская ассамблея 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народв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– проект АГ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13. Акция «Защита </w:t>
            </w:r>
            <w:proofErr w:type="gram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семейных</w:t>
            </w:r>
            <w:proofErr w:type="gram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proofErr w:type="spell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ценнстей</w:t>
            </w:r>
            <w:proofErr w:type="spell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» - проект АГ </w:t>
            </w: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6E017E" w:rsidRPr="00A04856" w:rsidTr="00A95AC2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Количество поселений, фактически вовлеченных в реализацию проекта «Активный гражданин» в текущем году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A04856">
              <w:rPr>
                <w:rFonts w:ascii="Times New Roman" w:hAnsi="Times New Roman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74718B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B" w:rsidRDefault="0074718B" w:rsidP="000B23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Поступили заявки и объявлены победителями инициативные группы из следующих поселений: </w:t>
            </w:r>
          </w:p>
          <w:p w:rsidR="0074718B" w:rsidRDefault="0074718B" w:rsidP="000B23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-Мирный</w:t>
            </w:r>
          </w:p>
          <w:p w:rsidR="0074718B" w:rsidRDefault="0074718B" w:rsidP="000B23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</w:t>
            </w:r>
            <w:proofErr w:type="spellStart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Айхал</w:t>
            </w:r>
            <w:proofErr w:type="spellEnd"/>
          </w:p>
          <w:p w:rsidR="0074718B" w:rsidRDefault="0074718B" w:rsidP="000B23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-Чернышевский</w:t>
            </w:r>
          </w:p>
          <w:p w:rsidR="0074718B" w:rsidRDefault="0074718B" w:rsidP="000B23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-Светлый</w:t>
            </w:r>
          </w:p>
          <w:p w:rsidR="0074718B" w:rsidRDefault="0074718B" w:rsidP="000B23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</w:t>
            </w:r>
            <w:proofErr w:type="spellStart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Сюльдюкар</w:t>
            </w:r>
            <w:proofErr w:type="spellEnd"/>
          </w:p>
          <w:p w:rsidR="0074718B" w:rsidRDefault="0074718B" w:rsidP="000B23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-Арылах</w:t>
            </w:r>
          </w:p>
          <w:p w:rsidR="006E017E" w:rsidRPr="00A04856" w:rsidRDefault="006E017E" w:rsidP="000B23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Проект </w:t>
            </w:r>
            <w:proofErr w:type="gramStart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из</w:t>
            </w:r>
            <w:proofErr w:type="gramEnd"/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с. Арылах «Игровая комната» выиграл в конкурсе. Но заявитель </w:t>
            </w:r>
            <w:r w:rsidRPr="0074718B">
              <w:rPr>
                <w:rFonts w:ascii="Times New Roman" w:eastAsia="Arial" w:hAnsi="Times New Roman"/>
                <w:b/>
                <w:szCs w:val="24"/>
                <w:lang w:eastAsia="hi-IN" w:bidi="hi-IN"/>
              </w:rPr>
              <w:t>по невыясненным причинам</w:t>
            </w: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отказалась подписывать соглашение</w:t>
            </w:r>
          </w:p>
        </w:tc>
      </w:tr>
      <w:tr w:rsidR="006E017E" w:rsidRPr="00A04856" w:rsidTr="00A95AC2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  <w:lang w:eastAsia="en-US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A04856">
              <w:rPr>
                <w:rFonts w:ascii="Times New Roman" w:hAnsi="Times New Roman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7E" w:rsidRPr="00A04856" w:rsidRDefault="006E017E" w:rsidP="00736836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04856">
              <w:rPr>
                <w:rFonts w:ascii="Times New Roman" w:eastAsia="Arial" w:hAnsi="Times New Roman"/>
                <w:szCs w:val="24"/>
                <w:lang w:eastAsia="hi-IN" w:bidi="hi-IN"/>
              </w:rPr>
              <w:t>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E" w:rsidRPr="0008052B" w:rsidRDefault="006E017E" w:rsidP="0008052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>Интернет-страница:</w:t>
            </w:r>
          </w:p>
          <w:p w:rsidR="006E017E" w:rsidRPr="0008052B" w:rsidRDefault="006E017E" w:rsidP="0008052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>21.02.18 Ресурсный центр: зачем и для кого</w:t>
            </w:r>
          </w:p>
          <w:p w:rsidR="006E017E" w:rsidRPr="0008052B" w:rsidRDefault="006E017E" w:rsidP="0008052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>07.03.18 Конкурс НКО</w:t>
            </w:r>
          </w:p>
          <w:p w:rsidR="006E017E" w:rsidRPr="0008052B" w:rsidRDefault="006E017E" w:rsidP="0008052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>08.05.18 Проект «АГ» по итогам 2017г.</w:t>
            </w:r>
          </w:p>
          <w:p w:rsidR="006E017E" w:rsidRPr="0008052B" w:rsidRDefault="006E017E" w:rsidP="0008052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>24.04.18 Активный гражданин: выиграли шесть заявок</w:t>
            </w:r>
          </w:p>
          <w:p w:rsidR="006E017E" w:rsidRPr="0008052B" w:rsidRDefault="006E017E" w:rsidP="0008052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>07.06.18 Мирнинский «Выбор» победитель среди НКО РФ</w:t>
            </w:r>
          </w:p>
          <w:p w:rsidR="006E017E" w:rsidRPr="0008052B" w:rsidRDefault="006E017E" w:rsidP="0008052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>16.07.18 Второй конкурс по проекту «Активный гражданин»</w:t>
            </w:r>
          </w:p>
          <w:p w:rsidR="006E017E" w:rsidRPr="0008052B" w:rsidRDefault="006E017E" w:rsidP="0008052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15.10.18 Новоселье Совета ветеранов и Общества инвалидов в </w:t>
            </w:r>
            <w:proofErr w:type="spellStart"/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>Айхале</w:t>
            </w:r>
            <w:proofErr w:type="spellEnd"/>
          </w:p>
          <w:p w:rsidR="006E017E" w:rsidRPr="0008052B" w:rsidRDefault="006E017E" w:rsidP="0008052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15.10.18 Поддержка местных инициатив: как голосовали в </w:t>
            </w:r>
            <w:proofErr w:type="gramStart"/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>Удачном</w:t>
            </w:r>
            <w:proofErr w:type="gramEnd"/>
          </w:p>
          <w:p w:rsidR="006E017E" w:rsidRPr="0008052B" w:rsidRDefault="006E017E" w:rsidP="0008052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23.10.18 Поддержке местных инициатив - </w:t>
            </w:r>
            <w:proofErr w:type="gramStart"/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>т</w:t>
            </w:r>
            <w:r w:rsidR="00907703">
              <w:rPr>
                <w:rFonts w:ascii="Times New Roman" w:eastAsia="Arial" w:hAnsi="Times New Roman"/>
                <w:szCs w:val="24"/>
                <w:lang w:eastAsia="hi-IN" w:bidi="hi-IN"/>
              </w:rPr>
              <w:t>в</w:t>
            </w:r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>ердое</w:t>
            </w:r>
            <w:proofErr w:type="gramEnd"/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да</w:t>
            </w:r>
          </w:p>
          <w:p w:rsidR="006E017E" w:rsidRPr="0008052B" w:rsidRDefault="006E017E" w:rsidP="0008052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6E017E" w:rsidRPr="0008052B" w:rsidRDefault="006E017E" w:rsidP="0008052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proofErr w:type="spellStart"/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>Медиакомпания</w:t>
            </w:r>
            <w:proofErr w:type="spellEnd"/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«Алмазный край» ТВ:</w:t>
            </w:r>
          </w:p>
          <w:p w:rsidR="006E017E" w:rsidRPr="00A04856" w:rsidRDefault="006E017E" w:rsidP="0008052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04.04.18 Администрация района субсидирует 3,5 </w:t>
            </w:r>
            <w:proofErr w:type="gramStart"/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>млн</w:t>
            </w:r>
            <w:proofErr w:type="gramEnd"/>
            <w:r w:rsidRPr="0008052B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руб. на НКО</w:t>
            </w:r>
          </w:p>
        </w:tc>
      </w:tr>
    </w:tbl>
    <w:p w:rsidR="00FF1A70" w:rsidRPr="00A04856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6E3B03" w:rsidRPr="003F18DE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lastRenderedPageBreak/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6E3B03" w:rsidRPr="003F18DE" w:rsidRDefault="006E3B03" w:rsidP="006E3B03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26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692"/>
        <w:gridCol w:w="1368"/>
        <w:gridCol w:w="2058"/>
        <w:gridCol w:w="2661"/>
        <w:gridCol w:w="2636"/>
        <w:gridCol w:w="1912"/>
      </w:tblGrid>
      <w:tr w:rsidR="00B24D35" w:rsidRPr="00A04856" w:rsidTr="00F25816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907703" w:rsidRDefault="006E3B03" w:rsidP="0098094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b/>
                <w:szCs w:val="24"/>
              </w:rPr>
            </w:pPr>
            <w:r w:rsidRPr="00907703">
              <w:rPr>
                <w:rFonts w:ascii="Times New Roman" w:hAnsi="Times New Roman"/>
                <w:b/>
                <w:szCs w:val="24"/>
              </w:rPr>
              <w:t xml:space="preserve">№№ </w:t>
            </w:r>
            <w:proofErr w:type="gramStart"/>
            <w:r w:rsidRPr="00907703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07703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4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907703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907703">
              <w:rPr>
                <w:rFonts w:ascii="Times New Roman" w:hAnsi="Times New Roman"/>
                <w:b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907703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907703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907703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b/>
                <w:szCs w:val="24"/>
              </w:rPr>
            </w:pPr>
            <w:r w:rsidRPr="00907703">
              <w:rPr>
                <w:rFonts w:ascii="Times New Roman" w:hAnsi="Times New Roman"/>
                <w:b/>
                <w:szCs w:val="24"/>
              </w:rPr>
              <w:t>Расчет показателя целевого индикатора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907703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907703">
              <w:rPr>
                <w:rFonts w:ascii="Times New Roman" w:hAnsi="Times New Roman"/>
                <w:b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B24D35" w:rsidRPr="00A04856" w:rsidTr="00F25816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907703" w:rsidRDefault="006E3B03" w:rsidP="0098094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907703" w:rsidRDefault="006E3B03" w:rsidP="0098094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907703" w:rsidRDefault="006E3B03" w:rsidP="0098094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907703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b/>
                <w:szCs w:val="24"/>
              </w:rPr>
            </w:pPr>
            <w:r w:rsidRPr="00907703">
              <w:rPr>
                <w:rFonts w:ascii="Times New Roman" w:hAnsi="Times New Roman"/>
                <w:b/>
                <w:szCs w:val="24"/>
              </w:rPr>
              <w:t>формула расчета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907703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907703">
              <w:rPr>
                <w:rFonts w:ascii="Times New Roman" w:hAnsi="Times New Roman"/>
                <w:b/>
                <w:szCs w:val="24"/>
              </w:rPr>
              <w:t>значения, примененные для расчета формулы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907703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907703">
              <w:rPr>
                <w:rFonts w:ascii="Times New Roman" w:hAnsi="Times New Roman"/>
                <w:b/>
                <w:szCs w:val="24"/>
              </w:rPr>
              <w:t>источник исходных данных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907703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907703">
              <w:rPr>
                <w:rFonts w:ascii="Times New Roman" w:hAnsi="Times New Roman"/>
                <w:b/>
                <w:szCs w:val="24"/>
              </w:rPr>
              <w:t>метод сбора исходных данных</w:t>
            </w:r>
          </w:p>
        </w:tc>
      </w:tr>
      <w:tr w:rsidR="00B24D35" w:rsidRPr="00A04856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907703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07703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907703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07703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907703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07703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907703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07703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907703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07703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907703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07703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907703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07703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B24D35" w:rsidRPr="00A04856" w:rsidTr="009B062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B0627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Увеличение количества мероприятий, проведённых органами государственной власти с участием социально ориентированных НКО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74718B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B0627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B0627" w:rsidP="002522A3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A04856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СМИ, фотоотчеты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B0627" w:rsidP="009B0627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  <w:p w:rsidR="009B0627" w:rsidRPr="00A04856" w:rsidRDefault="006E017E" w:rsidP="009B06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Подсчет </w:t>
            </w:r>
          </w:p>
          <w:p w:rsidR="009B0627" w:rsidRPr="00A04856" w:rsidRDefault="009B0627" w:rsidP="009B0627">
            <w:pPr>
              <w:rPr>
                <w:rFonts w:ascii="Times New Roman" w:hAnsi="Times New Roman"/>
                <w:szCs w:val="24"/>
              </w:rPr>
            </w:pPr>
          </w:p>
          <w:p w:rsidR="009B0627" w:rsidRPr="00A04856" w:rsidRDefault="009B0627" w:rsidP="009B0627">
            <w:pPr>
              <w:rPr>
                <w:rFonts w:ascii="Times New Roman" w:hAnsi="Times New Roman"/>
                <w:szCs w:val="24"/>
              </w:rPr>
            </w:pPr>
          </w:p>
        </w:tc>
      </w:tr>
      <w:tr w:rsidR="00B24D35" w:rsidRPr="00A04856" w:rsidTr="009B062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B0627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Прирост количества зарегистрированных некоммерческих организаций на территории Мирнинского района к общему количеству зарегистрированных на территории Мирнинского района социально ориентированных некоммерческих организаций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B24D35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07703" w:rsidP="00B24D35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24"/>
                  </w:rPr>
                  <m:t xml:space="preserve">(Кол-во </m:t>
                </m:r>
                <m:r>
                  <w:rPr>
                    <w:rFonts w:ascii="Cambria Math" w:hAnsi="Cambria Math"/>
                    <w:sz w:val="14"/>
                    <w:szCs w:val="24"/>
                  </w:rPr>
                  <m:t>зарегистр</m:t>
                </m:r>
                <m:r>
                  <w:rPr>
                    <w:rFonts w:ascii="Cambria Math" w:hAnsi="Cambria Math"/>
                    <w:sz w:val="16"/>
                    <w:szCs w:val="24"/>
                  </w:rPr>
                  <m:t xml:space="preserve"> НКО 2018г.*100 )/(Кол-во НКО баз (2016г.) )</m:t>
                </m:r>
              </m:oMath>
            </m:oMathPara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D35" w:rsidRPr="00A04856" w:rsidRDefault="00B24D35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Базовый период  - 2016г. – 25 НКО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B24D35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Минюста (сайт)</w:t>
            </w:r>
            <w:proofErr w:type="gramStart"/>
            <w:r w:rsidR="00A04856">
              <w:rPr>
                <w:rFonts w:ascii="Times New Roman" w:hAnsi="Times New Roman"/>
                <w:szCs w:val="24"/>
              </w:rPr>
              <w:t xml:space="preserve"> </w:t>
            </w:r>
            <w:r w:rsidR="00907703">
              <w:rPr>
                <w:rFonts w:ascii="Times New Roman" w:hAnsi="Times New Roman"/>
                <w:szCs w:val="24"/>
              </w:rPr>
              <w:t>,</w:t>
            </w:r>
            <w:proofErr w:type="gramEnd"/>
            <w:r w:rsidR="00907703">
              <w:rPr>
                <w:rFonts w:ascii="Times New Roman" w:hAnsi="Times New Roman"/>
                <w:szCs w:val="24"/>
              </w:rPr>
              <w:t xml:space="preserve"> Отчетные данные УСП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6E017E" w:rsidP="009B062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B24D35" w:rsidRPr="00A04856" w:rsidTr="009B062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B0627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Увеличение количества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07703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B0627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B0627" w:rsidP="001601B5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2522A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опросных листов УСП</w:t>
            </w:r>
            <w:r w:rsidR="00907703">
              <w:rPr>
                <w:rFonts w:ascii="Times New Roman" w:hAnsi="Times New Roman"/>
                <w:szCs w:val="24"/>
              </w:rPr>
              <w:t>, протокол комиссии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B24D35" w:rsidP="009B062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B24D35" w:rsidRPr="00A04856" w:rsidTr="009B062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B0627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Участие СО НКО в республиканских (всероссийских) конкурсах на получение субсидий для реализации социальных проектов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07703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B0627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B0627" w:rsidP="003D47E1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2522A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СМИ, отчет ресурсного центра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74718B" w:rsidP="009B062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B24D35" w:rsidRPr="00A04856" w:rsidTr="009B062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B0627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Участие поселений в конкурсе на реализацию местных инициатив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07703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B0627" w:rsidP="001268E3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8E3" w:rsidRPr="00A04856" w:rsidRDefault="001268E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2522A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Данные сайта заявок ППМИ </w:t>
            </w:r>
            <w:r w:rsidRPr="002522A3">
              <w:rPr>
                <w:rFonts w:ascii="Times New Roman" w:hAnsi="Times New Roman"/>
                <w:szCs w:val="24"/>
              </w:rPr>
              <w:t>http://ppmi.sakha.gov.ru/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07703" w:rsidP="009B062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B24D35" w:rsidRPr="00A04856" w:rsidTr="00B60D06">
        <w:trPr>
          <w:trHeight w:val="121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B0627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 xml:space="preserve">Количество реализованных социальных проектов с использованием субсидии на реализацию социальных проектов в текущем году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07703" w:rsidP="00F25816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B0627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B0627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2522A3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СМИ, Отчет НКО, поселений, получателей субсидий по АГ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74718B" w:rsidP="009B062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 отчетных данных</w:t>
            </w:r>
          </w:p>
        </w:tc>
      </w:tr>
      <w:tr w:rsidR="00B24D35" w:rsidRPr="00A04856" w:rsidTr="009B062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B0627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Количество поселений, фактически вовлеченных в реализацию проекта «Активный гражданин» в текущем году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B0627" w:rsidP="00907703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B0627" w:rsidP="001268E3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B0627" w:rsidP="002522A3">
            <w:pPr>
              <w:tabs>
                <w:tab w:val="left" w:pos="320"/>
              </w:tabs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08052B" w:rsidRDefault="0008052B" w:rsidP="00F25816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Фактически поданные заявки. Сайт ППМИ.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627" w:rsidRPr="00A04856" w:rsidRDefault="00907703" w:rsidP="009B0627">
            <w:pPr>
              <w:tabs>
                <w:tab w:val="left" w:pos="320"/>
              </w:tabs>
              <w:spacing w:line="259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tr w:rsidR="00B24D35" w:rsidRPr="00A04856" w:rsidTr="0090770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7" w:rsidRPr="00A04856" w:rsidRDefault="009B0627" w:rsidP="00980947">
            <w:pPr>
              <w:rPr>
                <w:rFonts w:ascii="Times New Roman" w:hAnsi="Times New Roman"/>
                <w:szCs w:val="24"/>
              </w:rPr>
            </w:pPr>
            <w:bookmarkStart w:id="0" w:name="_GoBack" w:colFirst="3" w:colLast="3"/>
            <w:r w:rsidRPr="00A0485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7" w:rsidRPr="00A04856" w:rsidRDefault="009B0627" w:rsidP="009B0627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  <w:lang w:eastAsia="en-US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7" w:rsidRPr="00A04856" w:rsidRDefault="00AF5504" w:rsidP="0090770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A04856">
              <w:rPr>
                <w:rFonts w:ascii="Times New Roman" w:hAnsi="Times New Roman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27" w:rsidRPr="00A04856" w:rsidRDefault="009B0627" w:rsidP="009077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504" w:rsidRPr="00A04856" w:rsidRDefault="00AF5504" w:rsidP="00AF55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7" w:rsidRPr="00A04856" w:rsidRDefault="00AF5504" w:rsidP="00AF5504">
            <w:pPr>
              <w:rPr>
                <w:rFonts w:ascii="Times New Roman" w:hAnsi="Times New Roman"/>
                <w:szCs w:val="24"/>
              </w:rPr>
            </w:pPr>
            <w:r w:rsidRPr="00A04856">
              <w:rPr>
                <w:rFonts w:ascii="Times New Roman" w:hAnsi="Times New Roman"/>
                <w:szCs w:val="24"/>
              </w:rPr>
              <w:t>Сайт алмазный-</w:t>
            </w:r>
            <w:proofErr w:type="spellStart"/>
            <w:r w:rsidRPr="00A04856">
              <w:rPr>
                <w:rFonts w:ascii="Times New Roman" w:hAnsi="Times New Roman"/>
                <w:szCs w:val="24"/>
              </w:rPr>
              <w:t>край</w:t>
            </w:r>
            <w:proofErr w:type="gramStart"/>
            <w:r w:rsidRPr="00A04856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A04856">
              <w:rPr>
                <w:rFonts w:ascii="Times New Roman" w:hAnsi="Times New Roman"/>
                <w:szCs w:val="24"/>
              </w:rPr>
              <w:t>ф</w:t>
            </w:r>
            <w:proofErr w:type="spellEnd"/>
          </w:p>
          <w:p w:rsidR="00AF5504" w:rsidRPr="00A04856" w:rsidRDefault="00AF5504" w:rsidP="00AF550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04856">
              <w:rPr>
                <w:rFonts w:ascii="Times New Roman" w:hAnsi="Times New Roman"/>
                <w:szCs w:val="24"/>
                <w:lang w:val="en-US"/>
              </w:rPr>
              <w:t>youtube</w:t>
            </w:r>
            <w:proofErr w:type="spellEnd"/>
            <w:r w:rsidRPr="00A04856">
              <w:rPr>
                <w:rFonts w:ascii="Times New Roman" w:hAnsi="Times New Roman"/>
                <w:szCs w:val="24"/>
              </w:rPr>
              <w:t xml:space="preserve"> «Алмазный край» (</w:t>
            </w:r>
            <w:proofErr w:type="spellStart"/>
            <w:r w:rsidRPr="00A04856">
              <w:rPr>
                <w:rFonts w:ascii="Times New Roman" w:hAnsi="Times New Roman"/>
                <w:szCs w:val="24"/>
              </w:rPr>
              <w:t>медиакомпания</w:t>
            </w:r>
            <w:proofErr w:type="spellEnd"/>
            <w:r w:rsidRPr="00A04856">
              <w:rPr>
                <w:rFonts w:ascii="Times New Roman" w:hAnsi="Times New Roman"/>
                <w:szCs w:val="24"/>
              </w:rPr>
              <w:t xml:space="preserve"> «Алмазный край»)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7" w:rsidRPr="00A04856" w:rsidRDefault="00B24D35" w:rsidP="009B06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Подсчет</w:t>
            </w:r>
          </w:p>
        </w:tc>
      </w:tr>
      <w:bookmarkEnd w:id="0"/>
      <w:tr w:rsidR="00B24D35" w:rsidRPr="00A04856" w:rsidTr="00F2581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7" w:rsidRPr="00A04856" w:rsidRDefault="009B0627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7" w:rsidRPr="00A04856" w:rsidRDefault="009B0627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7" w:rsidRPr="00A04856" w:rsidRDefault="009B0627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7" w:rsidRPr="00A04856" w:rsidRDefault="009B0627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7" w:rsidRPr="00A04856" w:rsidRDefault="009B0627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7" w:rsidRPr="00A04856" w:rsidRDefault="009B0627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27" w:rsidRPr="00A04856" w:rsidRDefault="009B0627" w:rsidP="009B062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95AC2" w:rsidRPr="00A04856" w:rsidRDefault="00A95AC2" w:rsidP="006E3B03">
      <w:pPr>
        <w:spacing w:line="302" w:lineRule="atLeast"/>
        <w:ind w:firstLine="562"/>
        <w:jc w:val="both"/>
        <w:rPr>
          <w:rFonts w:ascii="Times New Roman" w:hAnsi="Times New Roman"/>
          <w:b/>
          <w:color w:val="000000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03BD" w:rsidRPr="003F18DE" w:rsidRDefault="0008052B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аместитель Главы </w:t>
      </w:r>
    </w:p>
    <w:p w:rsidR="00EE0AFC" w:rsidRDefault="008703BD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8052B">
        <w:rPr>
          <w:rFonts w:ascii="Times New Roman" w:hAnsi="Times New Roman"/>
          <w:b/>
          <w:sz w:val="28"/>
          <w:szCs w:val="28"/>
        </w:rPr>
        <w:t>района</w:t>
      </w:r>
    </w:p>
    <w:p w:rsidR="00EE0AFC" w:rsidRPr="0008052B" w:rsidRDefault="0008052B" w:rsidP="0008052B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 социальным вопросам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________________   </w:t>
      </w:r>
      <w:r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</w:t>
      </w:r>
      <w:r w:rsidR="00EE0AFC" w:rsidRPr="003F18D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8052B">
        <w:rPr>
          <w:rFonts w:ascii="Times New Roman" w:hAnsi="Times New Roman"/>
          <w:sz w:val="28"/>
          <w:szCs w:val="28"/>
          <w:u w:val="single"/>
        </w:rPr>
        <w:t>Ситнянский Д.А.</w:t>
      </w:r>
    </w:p>
    <w:p w:rsidR="00EE0AFC" w:rsidRPr="003F18DE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</w:t>
      </w:r>
      <w:r w:rsidR="00A95AC2">
        <w:rPr>
          <w:rFonts w:ascii="Times New Roman" w:hAnsi="Times New Roman"/>
          <w:szCs w:val="28"/>
        </w:rPr>
        <w:tab/>
      </w:r>
      <w:r w:rsidR="00A95AC2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</w:t>
      </w:r>
      <w:r w:rsidR="0008052B">
        <w:rPr>
          <w:rFonts w:ascii="Times New Roman" w:hAnsi="Times New Roman"/>
          <w:szCs w:val="28"/>
        </w:rPr>
        <w:tab/>
      </w:r>
      <w:r w:rsidR="0008052B">
        <w:rPr>
          <w:rFonts w:ascii="Times New Roman" w:hAnsi="Times New Roman"/>
          <w:szCs w:val="28"/>
        </w:rPr>
        <w:tab/>
      </w:r>
      <w:r w:rsidR="0008052B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   </w:t>
      </w:r>
      <w:r w:rsidRPr="003F18DE">
        <w:rPr>
          <w:rFonts w:ascii="Times New Roman" w:hAnsi="Times New Roman"/>
          <w:i/>
          <w:sz w:val="22"/>
          <w:szCs w:val="28"/>
        </w:rPr>
        <w:t>(подпись)</w:t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ab/>
        <w:t xml:space="preserve">     </w:t>
      </w:r>
      <w:r w:rsidR="0008052B">
        <w:rPr>
          <w:rFonts w:ascii="Times New Roman" w:hAnsi="Times New Roman"/>
          <w:szCs w:val="28"/>
        </w:rPr>
        <w:tab/>
      </w:r>
      <w:r w:rsidR="0008052B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FF1A70" w:rsidRPr="003F18DE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EE0AFC" w:rsidRPr="003F18DE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EE0AFC" w:rsidRPr="003F18DE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Координатор:</w:t>
      </w:r>
      <w:r w:rsidR="005269E1" w:rsidRPr="003F18DE">
        <w:rPr>
          <w:rFonts w:ascii="Times New Roman" w:hAnsi="Times New Roman"/>
          <w:b/>
          <w:sz w:val="28"/>
          <w:szCs w:val="28"/>
        </w:rPr>
        <w:t xml:space="preserve"> </w:t>
      </w:r>
      <w:r w:rsidR="0008052B">
        <w:rPr>
          <w:rFonts w:ascii="Times New Roman" w:hAnsi="Times New Roman"/>
          <w:b/>
          <w:sz w:val="28"/>
          <w:szCs w:val="28"/>
        </w:rPr>
        <w:tab/>
      </w:r>
      <w:r w:rsidR="0008052B">
        <w:rPr>
          <w:rFonts w:ascii="Times New Roman" w:hAnsi="Times New Roman"/>
          <w:b/>
          <w:sz w:val="28"/>
          <w:szCs w:val="28"/>
        </w:rPr>
        <w:tab/>
      </w:r>
      <w:r w:rsidR="0008052B">
        <w:rPr>
          <w:rFonts w:ascii="Times New Roman" w:hAnsi="Times New Roman"/>
          <w:b/>
          <w:sz w:val="28"/>
          <w:szCs w:val="28"/>
        </w:rPr>
        <w:tab/>
      </w:r>
      <w:r w:rsidR="0008052B">
        <w:rPr>
          <w:rFonts w:ascii="Times New Roman" w:hAnsi="Times New Roman"/>
          <w:b/>
          <w:sz w:val="28"/>
          <w:szCs w:val="28"/>
        </w:rPr>
        <w:tab/>
      </w:r>
      <w:r w:rsidR="0008052B" w:rsidRPr="0008052B">
        <w:rPr>
          <w:rFonts w:ascii="Times New Roman" w:hAnsi="Times New Roman"/>
          <w:sz w:val="28"/>
          <w:szCs w:val="28"/>
          <w:u w:val="single"/>
        </w:rPr>
        <w:t>Начальник УСП</w:t>
      </w:r>
      <w:r w:rsidRPr="003F18DE">
        <w:rPr>
          <w:rFonts w:ascii="Times New Roman" w:hAnsi="Times New Roman"/>
          <w:b/>
          <w:sz w:val="28"/>
          <w:szCs w:val="28"/>
        </w:rPr>
        <w:t xml:space="preserve">    </w:t>
      </w:r>
      <w:r w:rsidRPr="003F18DE">
        <w:rPr>
          <w:rFonts w:ascii="Times New Roman" w:hAnsi="Times New Roman"/>
          <w:b/>
          <w:sz w:val="28"/>
          <w:szCs w:val="28"/>
        </w:rPr>
        <w:tab/>
        <w:t xml:space="preserve">   ________________      </w:t>
      </w:r>
      <w:r w:rsidR="0008052B">
        <w:rPr>
          <w:rFonts w:ascii="Times New Roman" w:hAnsi="Times New Roman"/>
          <w:b/>
          <w:sz w:val="28"/>
          <w:szCs w:val="28"/>
        </w:rPr>
        <w:tab/>
      </w:r>
      <w:r w:rsidR="0008052B">
        <w:rPr>
          <w:rFonts w:ascii="Times New Roman" w:hAnsi="Times New Roman"/>
          <w:b/>
          <w:sz w:val="28"/>
          <w:szCs w:val="28"/>
        </w:rPr>
        <w:tab/>
      </w:r>
      <w:r w:rsidR="0008052B" w:rsidRPr="0008052B">
        <w:rPr>
          <w:rFonts w:ascii="Times New Roman" w:hAnsi="Times New Roman"/>
          <w:sz w:val="28"/>
          <w:szCs w:val="28"/>
          <w:u w:val="single"/>
        </w:rPr>
        <w:t>Ширинский Д.А.</w:t>
      </w:r>
    </w:p>
    <w:p w:rsidR="005269E1" w:rsidRDefault="00EE0AFC" w:rsidP="00102F60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  </w:t>
      </w:r>
      <w:r w:rsidR="0008052B">
        <w:rPr>
          <w:rFonts w:ascii="Times New Roman" w:hAnsi="Times New Roman"/>
          <w:b/>
          <w:sz w:val="28"/>
          <w:szCs w:val="28"/>
        </w:rPr>
        <w:tab/>
      </w:r>
      <w:r w:rsidR="0008052B">
        <w:rPr>
          <w:rFonts w:ascii="Times New Roman" w:hAnsi="Times New Roman"/>
          <w:b/>
          <w:sz w:val="28"/>
          <w:szCs w:val="28"/>
        </w:rPr>
        <w:tab/>
      </w:r>
      <w:r w:rsidR="0008052B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i/>
          <w:sz w:val="22"/>
          <w:szCs w:val="28"/>
        </w:rPr>
        <w:t>(должность)</w:t>
      </w:r>
      <w:r w:rsidRPr="003F18DE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08052B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i/>
          <w:sz w:val="22"/>
          <w:szCs w:val="28"/>
        </w:rPr>
        <w:t>(подпись)</w:t>
      </w:r>
      <w:r w:rsidRPr="003F18DE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ab/>
        <w:t xml:space="preserve">    </w:t>
      </w:r>
      <w:r w:rsidR="0008052B">
        <w:rPr>
          <w:rFonts w:ascii="Times New Roman" w:hAnsi="Times New Roman"/>
          <w:szCs w:val="28"/>
        </w:rPr>
        <w:tab/>
      </w:r>
      <w:r w:rsidR="0008052B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</w:t>
      </w:r>
      <w:r w:rsidRPr="003F18DE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A95AC2" w:rsidRDefault="0008052B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Ширинский Д.А.</w:t>
      </w:r>
    </w:p>
    <w:p w:rsidR="0008052B" w:rsidRPr="009519A9" w:rsidRDefault="0008052B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3-48-23 (</w:t>
      </w:r>
      <w:proofErr w:type="spellStart"/>
      <w:r>
        <w:rPr>
          <w:rFonts w:ascii="Times New Roman" w:hAnsi="Times New Roman"/>
          <w:sz w:val="21"/>
          <w:szCs w:val="21"/>
        </w:rPr>
        <w:t>вн</w:t>
      </w:r>
      <w:proofErr w:type="spellEnd"/>
      <w:r>
        <w:rPr>
          <w:rFonts w:ascii="Times New Roman" w:hAnsi="Times New Roman"/>
          <w:sz w:val="21"/>
          <w:szCs w:val="21"/>
        </w:rPr>
        <w:t>, 106)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sz w:val="21"/>
          <w:szCs w:val="21"/>
        </w:rPr>
        <w:t>Телефон:</w:t>
      </w:r>
    </w:p>
    <w:p w:rsidR="00F03AF2" w:rsidRDefault="00F03AF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</w:p>
    <w:sectPr w:rsidR="00F03AF2" w:rsidSect="007B6922">
      <w:pgSz w:w="16838" w:h="11906" w:orient="landscape"/>
      <w:pgMar w:top="851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06" w:rsidRDefault="00B60D06">
      <w:r>
        <w:separator/>
      </w:r>
    </w:p>
  </w:endnote>
  <w:endnote w:type="continuationSeparator" w:id="0">
    <w:p w:rsidR="00B60D06" w:rsidRDefault="00B6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06" w:rsidRDefault="00B60D06">
      <w:r>
        <w:separator/>
      </w:r>
    </w:p>
  </w:footnote>
  <w:footnote w:type="continuationSeparator" w:id="0">
    <w:p w:rsidR="00B60D06" w:rsidRDefault="00B6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>
    <w:nsid w:val="22276AEB"/>
    <w:multiLevelType w:val="hybridMultilevel"/>
    <w:tmpl w:val="840E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7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0329C5"/>
    <w:multiLevelType w:val="hybridMultilevel"/>
    <w:tmpl w:val="2FD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7">
    <w:nsid w:val="68141E3D"/>
    <w:multiLevelType w:val="hybridMultilevel"/>
    <w:tmpl w:val="E59A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2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5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38"/>
  </w:num>
  <w:num w:numId="5">
    <w:abstractNumId w:val="39"/>
  </w:num>
  <w:num w:numId="6">
    <w:abstractNumId w:val="6"/>
  </w:num>
  <w:num w:numId="7">
    <w:abstractNumId w:val="7"/>
  </w:num>
  <w:num w:numId="8">
    <w:abstractNumId w:val="45"/>
  </w:num>
  <w:num w:numId="9">
    <w:abstractNumId w:val="42"/>
  </w:num>
  <w:num w:numId="10">
    <w:abstractNumId w:val="11"/>
  </w:num>
  <w:num w:numId="11">
    <w:abstractNumId w:val="3"/>
  </w:num>
  <w:num w:numId="12">
    <w:abstractNumId w:val="46"/>
  </w:num>
  <w:num w:numId="13">
    <w:abstractNumId w:val="32"/>
  </w:num>
  <w:num w:numId="14">
    <w:abstractNumId w:val="0"/>
  </w:num>
  <w:num w:numId="15">
    <w:abstractNumId w:val="36"/>
  </w:num>
  <w:num w:numId="16">
    <w:abstractNumId w:val="31"/>
  </w:num>
  <w:num w:numId="17">
    <w:abstractNumId w:val="15"/>
  </w:num>
  <w:num w:numId="18">
    <w:abstractNumId w:val="41"/>
  </w:num>
  <w:num w:numId="19">
    <w:abstractNumId w:val="4"/>
  </w:num>
  <w:num w:numId="20">
    <w:abstractNumId w:val="16"/>
  </w:num>
  <w:num w:numId="21">
    <w:abstractNumId w:val="8"/>
  </w:num>
  <w:num w:numId="22">
    <w:abstractNumId w:val="43"/>
  </w:num>
  <w:num w:numId="23">
    <w:abstractNumId w:val="26"/>
  </w:num>
  <w:num w:numId="24">
    <w:abstractNumId w:val="10"/>
  </w:num>
  <w:num w:numId="25">
    <w:abstractNumId w:val="13"/>
  </w:num>
  <w:num w:numId="26">
    <w:abstractNumId w:val="12"/>
  </w:num>
  <w:num w:numId="27">
    <w:abstractNumId w:val="34"/>
  </w:num>
  <w:num w:numId="28">
    <w:abstractNumId w:val="20"/>
  </w:num>
  <w:num w:numId="29">
    <w:abstractNumId w:val="27"/>
  </w:num>
  <w:num w:numId="30">
    <w:abstractNumId w:val="44"/>
  </w:num>
  <w:num w:numId="31">
    <w:abstractNumId w:val="21"/>
  </w:num>
  <w:num w:numId="32">
    <w:abstractNumId w:val="29"/>
  </w:num>
  <w:num w:numId="33">
    <w:abstractNumId w:val="9"/>
  </w:num>
  <w:num w:numId="34">
    <w:abstractNumId w:val="18"/>
  </w:num>
  <w:num w:numId="35">
    <w:abstractNumId w:val="30"/>
  </w:num>
  <w:num w:numId="36">
    <w:abstractNumId w:val="33"/>
  </w:num>
  <w:num w:numId="37">
    <w:abstractNumId w:val="14"/>
  </w:num>
  <w:num w:numId="38">
    <w:abstractNumId w:val="40"/>
  </w:num>
  <w:num w:numId="39">
    <w:abstractNumId w:val="1"/>
  </w:num>
  <w:num w:numId="40">
    <w:abstractNumId w:val="24"/>
  </w:num>
  <w:num w:numId="41">
    <w:abstractNumId w:val="28"/>
  </w:num>
  <w:num w:numId="42">
    <w:abstractNumId w:val="19"/>
  </w:num>
  <w:num w:numId="43">
    <w:abstractNumId w:val="23"/>
  </w:num>
  <w:num w:numId="44">
    <w:abstractNumId w:val="5"/>
  </w:num>
  <w:num w:numId="45">
    <w:abstractNumId w:val="17"/>
  </w:num>
  <w:num w:numId="46">
    <w:abstractNumId w:val="35"/>
  </w:num>
  <w:num w:numId="47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52DA7"/>
    <w:rsid w:val="000603C4"/>
    <w:rsid w:val="00063C9C"/>
    <w:rsid w:val="0007019E"/>
    <w:rsid w:val="00077FD1"/>
    <w:rsid w:val="0008052B"/>
    <w:rsid w:val="00081539"/>
    <w:rsid w:val="00082167"/>
    <w:rsid w:val="00083540"/>
    <w:rsid w:val="00084D7C"/>
    <w:rsid w:val="00086EAE"/>
    <w:rsid w:val="000942E4"/>
    <w:rsid w:val="0009677E"/>
    <w:rsid w:val="000A5C28"/>
    <w:rsid w:val="000B23E2"/>
    <w:rsid w:val="000C04CB"/>
    <w:rsid w:val="000C0A4D"/>
    <w:rsid w:val="000C0D1F"/>
    <w:rsid w:val="000C52DD"/>
    <w:rsid w:val="000C54AD"/>
    <w:rsid w:val="000C5735"/>
    <w:rsid w:val="000D3AEB"/>
    <w:rsid w:val="000D5813"/>
    <w:rsid w:val="000D62EC"/>
    <w:rsid w:val="000D637D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268E3"/>
    <w:rsid w:val="00132E2E"/>
    <w:rsid w:val="0014319B"/>
    <w:rsid w:val="00144973"/>
    <w:rsid w:val="00151B40"/>
    <w:rsid w:val="001542CA"/>
    <w:rsid w:val="00154EBC"/>
    <w:rsid w:val="001560A6"/>
    <w:rsid w:val="001601B5"/>
    <w:rsid w:val="0018533D"/>
    <w:rsid w:val="00192952"/>
    <w:rsid w:val="00192B47"/>
    <w:rsid w:val="001B1F82"/>
    <w:rsid w:val="001B4F2E"/>
    <w:rsid w:val="001C34AC"/>
    <w:rsid w:val="001C6379"/>
    <w:rsid w:val="001D258C"/>
    <w:rsid w:val="001E241E"/>
    <w:rsid w:val="001E674F"/>
    <w:rsid w:val="001F147F"/>
    <w:rsid w:val="001F1CFD"/>
    <w:rsid w:val="001F4C70"/>
    <w:rsid w:val="001F4FFB"/>
    <w:rsid w:val="001F64D9"/>
    <w:rsid w:val="00204A43"/>
    <w:rsid w:val="00210CFE"/>
    <w:rsid w:val="00222813"/>
    <w:rsid w:val="0022624C"/>
    <w:rsid w:val="0022761C"/>
    <w:rsid w:val="00227984"/>
    <w:rsid w:val="00231350"/>
    <w:rsid w:val="0023163A"/>
    <w:rsid w:val="002361DF"/>
    <w:rsid w:val="0023639B"/>
    <w:rsid w:val="00245FE5"/>
    <w:rsid w:val="002522A3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D0F65"/>
    <w:rsid w:val="002D2C7D"/>
    <w:rsid w:val="002E1C29"/>
    <w:rsid w:val="002F331C"/>
    <w:rsid w:val="00301B60"/>
    <w:rsid w:val="003118A7"/>
    <w:rsid w:val="003317DC"/>
    <w:rsid w:val="00334445"/>
    <w:rsid w:val="00335976"/>
    <w:rsid w:val="00342A6C"/>
    <w:rsid w:val="00342BE4"/>
    <w:rsid w:val="00343FEE"/>
    <w:rsid w:val="00345A26"/>
    <w:rsid w:val="00374282"/>
    <w:rsid w:val="003813C1"/>
    <w:rsid w:val="003A1FAB"/>
    <w:rsid w:val="003A4BCD"/>
    <w:rsid w:val="003B3B96"/>
    <w:rsid w:val="003B5131"/>
    <w:rsid w:val="003B7971"/>
    <w:rsid w:val="003C41B7"/>
    <w:rsid w:val="003C6BC8"/>
    <w:rsid w:val="003D43E7"/>
    <w:rsid w:val="003D47E1"/>
    <w:rsid w:val="003D56F8"/>
    <w:rsid w:val="003D6162"/>
    <w:rsid w:val="003D7652"/>
    <w:rsid w:val="003E106F"/>
    <w:rsid w:val="003E5AB1"/>
    <w:rsid w:val="003F18DE"/>
    <w:rsid w:val="0040026D"/>
    <w:rsid w:val="00401548"/>
    <w:rsid w:val="0040175F"/>
    <w:rsid w:val="004024A5"/>
    <w:rsid w:val="004030ED"/>
    <w:rsid w:val="00404C7D"/>
    <w:rsid w:val="00405297"/>
    <w:rsid w:val="004163C9"/>
    <w:rsid w:val="00430D3B"/>
    <w:rsid w:val="00431B4D"/>
    <w:rsid w:val="00442FD4"/>
    <w:rsid w:val="00452F31"/>
    <w:rsid w:val="00456AD1"/>
    <w:rsid w:val="00462B1E"/>
    <w:rsid w:val="0046440C"/>
    <w:rsid w:val="004812E6"/>
    <w:rsid w:val="00485389"/>
    <w:rsid w:val="00487197"/>
    <w:rsid w:val="00491BE4"/>
    <w:rsid w:val="00496494"/>
    <w:rsid w:val="0049747F"/>
    <w:rsid w:val="00497EE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1325"/>
    <w:rsid w:val="005F390A"/>
    <w:rsid w:val="005F3C52"/>
    <w:rsid w:val="00602234"/>
    <w:rsid w:val="00607407"/>
    <w:rsid w:val="00607CA7"/>
    <w:rsid w:val="006520E6"/>
    <w:rsid w:val="00662300"/>
    <w:rsid w:val="00663385"/>
    <w:rsid w:val="00684D27"/>
    <w:rsid w:val="0068650B"/>
    <w:rsid w:val="00687433"/>
    <w:rsid w:val="0069140B"/>
    <w:rsid w:val="00696519"/>
    <w:rsid w:val="006A3B35"/>
    <w:rsid w:val="006A3D71"/>
    <w:rsid w:val="006C033A"/>
    <w:rsid w:val="006C1ABF"/>
    <w:rsid w:val="006D198D"/>
    <w:rsid w:val="006D7F81"/>
    <w:rsid w:val="006E017E"/>
    <w:rsid w:val="006E1AB2"/>
    <w:rsid w:val="006E3B03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6836"/>
    <w:rsid w:val="007374D2"/>
    <w:rsid w:val="00737953"/>
    <w:rsid w:val="007426A0"/>
    <w:rsid w:val="0074718B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7708A"/>
    <w:rsid w:val="00780E1B"/>
    <w:rsid w:val="00781B50"/>
    <w:rsid w:val="00786804"/>
    <w:rsid w:val="00797C17"/>
    <w:rsid w:val="007A070E"/>
    <w:rsid w:val="007A223D"/>
    <w:rsid w:val="007A2764"/>
    <w:rsid w:val="007B02EA"/>
    <w:rsid w:val="007B1524"/>
    <w:rsid w:val="007B35AA"/>
    <w:rsid w:val="007B6922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344AD"/>
    <w:rsid w:val="00834E17"/>
    <w:rsid w:val="00835216"/>
    <w:rsid w:val="00835E03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3593"/>
    <w:rsid w:val="00894732"/>
    <w:rsid w:val="008A28E8"/>
    <w:rsid w:val="008A610F"/>
    <w:rsid w:val="008D1776"/>
    <w:rsid w:val="008D495D"/>
    <w:rsid w:val="008D4B30"/>
    <w:rsid w:val="008E6DBE"/>
    <w:rsid w:val="0090116C"/>
    <w:rsid w:val="00907703"/>
    <w:rsid w:val="00911256"/>
    <w:rsid w:val="00914257"/>
    <w:rsid w:val="009222C3"/>
    <w:rsid w:val="009277E3"/>
    <w:rsid w:val="0093542D"/>
    <w:rsid w:val="00936DAD"/>
    <w:rsid w:val="00947774"/>
    <w:rsid w:val="00961A70"/>
    <w:rsid w:val="009632C3"/>
    <w:rsid w:val="00972384"/>
    <w:rsid w:val="009738F6"/>
    <w:rsid w:val="009744D9"/>
    <w:rsid w:val="00977484"/>
    <w:rsid w:val="00980947"/>
    <w:rsid w:val="009874F7"/>
    <w:rsid w:val="00992DD5"/>
    <w:rsid w:val="009A1031"/>
    <w:rsid w:val="009A279D"/>
    <w:rsid w:val="009A2DBB"/>
    <w:rsid w:val="009B0627"/>
    <w:rsid w:val="009B2F5B"/>
    <w:rsid w:val="009C0B06"/>
    <w:rsid w:val="009E2985"/>
    <w:rsid w:val="009F475E"/>
    <w:rsid w:val="009F6C7D"/>
    <w:rsid w:val="00A00434"/>
    <w:rsid w:val="00A038BA"/>
    <w:rsid w:val="00A04856"/>
    <w:rsid w:val="00A0497B"/>
    <w:rsid w:val="00A23F45"/>
    <w:rsid w:val="00A42CC0"/>
    <w:rsid w:val="00A457BF"/>
    <w:rsid w:val="00A47E9C"/>
    <w:rsid w:val="00A502E0"/>
    <w:rsid w:val="00A527B8"/>
    <w:rsid w:val="00A54D0F"/>
    <w:rsid w:val="00A72C88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5504"/>
    <w:rsid w:val="00B0243F"/>
    <w:rsid w:val="00B03E2D"/>
    <w:rsid w:val="00B04FC1"/>
    <w:rsid w:val="00B06864"/>
    <w:rsid w:val="00B1649E"/>
    <w:rsid w:val="00B20547"/>
    <w:rsid w:val="00B24D35"/>
    <w:rsid w:val="00B304DA"/>
    <w:rsid w:val="00B41F95"/>
    <w:rsid w:val="00B42990"/>
    <w:rsid w:val="00B45A18"/>
    <w:rsid w:val="00B47918"/>
    <w:rsid w:val="00B5635A"/>
    <w:rsid w:val="00B606DF"/>
    <w:rsid w:val="00B60D06"/>
    <w:rsid w:val="00B674CF"/>
    <w:rsid w:val="00B71451"/>
    <w:rsid w:val="00B74D5E"/>
    <w:rsid w:val="00B7622E"/>
    <w:rsid w:val="00B8212C"/>
    <w:rsid w:val="00B93A7F"/>
    <w:rsid w:val="00B9400E"/>
    <w:rsid w:val="00B94C14"/>
    <w:rsid w:val="00B972FA"/>
    <w:rsid w:val="00BA6C28"/>
    <w:rsid w:val="00BB38AD"/>
    <w:rsid w:val="00BB4F11"/>
    <w:rsid w:val="00BB6AA2"/>
    <w:rsid w:val="00BB7337"/>
    <w:rsid w:val="00BC0297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4509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B4460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CF750E"/>
    <w:rsid w:val="00D05EEA"/>
    <w:rsid w:val="00D10E53"/>
    <w:rsid w:val="00D135DF"/>
    <w:rsid w:val="00D219CC"/>
    <w:rsid w:val="00D25342"/>
    <w:rsid w:val="00D41F14"/>
    <w:rsid w:val="00D529CD"/>
    <w:rsid w:val="00D647A2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68CD"/>
    <w:rsid w:val="00DE14FB"/>
    <w:rsid w:val="00DE6A9D"/>
    <w:rsid w:val="00DE6BA4"/>
    <w:rsid w:val="00DF5F9E"/>
    <w:rsid w:val="00E058C1"/>
    <w:rsid w:val="00E059DC"/>
    <w:rsid w:val="00E2664F"/>
    <w:rsid w:val="00E320FD"/>
    <w:rsid w:val="00E423FD"/>
    <w:rsid w:val="00E5457A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0826"/>
    <w:rsid w:val="00E968D8"/>
    <w:rsid w:val="00E97134"/>
    <w:rsid w:val="00EA083D"/>
    <w:rsid w:val="00EA159B"/>
    <w:rsid w:val="00EA3CD4"/>
    <w:rsid w:val="00EB0F9E"/>
    <w:rsid w:val="00EB288B"/>
    <w:rsid w:val="00EB2E4A"/>
    <w:rsid w:val="00EB6D06"/>
    <w:rsid w:val="00EC0884"/>
    <w:rsid w:val="00EC5080"/>
    <w:rsid w:val="00ED2586"/>
    <w:rsid w:val="00EE0AFC"/>
    <w:rsid w:val="00EF24E9"/>
    <w:rsid w:val="00EF5DFF"/>
    <w:rsid w:val="00F03AF2"/>
    <w:rsid w:val="00F07666"/>
    <w:rsid w:val="00F20D66"/>
    <w:rsid w:val="00F25816"/>
    <w:rsid w:val="00F445FA"/>
    <w:rsid w:val="00F54966"/>
    <w:rsid w:val="00F613F3"/>
    <w:rsid w:val="00F61EEE"/>
    <w:rsid w:val="00F67D43"/>
    <w:rsid w:val="00F759AB"/>
    <w:rsid w:val="00F76EC2"/>
    <w:rsid w:val="00F9068A"/>
    <w:rsid w:val="00F91592"/>
    <w:rsid w:val="00F953AA"/>
    <w:rsid w:val="00FA0518"/>
    <w:rsid w:val="00FA156C"/>
    <w:rsid w:val="00FB50C6"/>
    <w:rsid w:val="00FB6800"/>
    <w:rsid w:val="00FC7454"/>
    <w:rsid w:val="00FD126C"/>
    <w:rsid w:val="00FD3268"/>
    <w:rsid w:val="00FD4144"/>
    <w:rsid w:val="00FD5818"/>
    <w:rsid w:val="00FE5541"/>
    <w:rsid w:val="00FE71A8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B24D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B24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56D6-0880-4F97-AEA2-9B0BF255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12</Pages>
  <Words>1692</Words>
  <Characters>12226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Ширинский Дмитрий Анатольевич</cp:lastModifiedBy>
  <cp:revision>4</cp:revision>
  <cp:lastPrinted>2019-02-25T06:43:00Z</cp:lastPrinted>
  <dcterms:created xsi:type="dcterms:W3CDTF">2019-02-15T02:39:00Z</dcterms:created>
  <dcterms:modified xsi:type="dcterms:W3CDTF">2019-02-25T07:28:00Z</dcterms:modified>
</cp:coreProperties>
</file>