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03" w:rsidRDefault="00F37703" w:rsidP="00F377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Приложение </w:t>
      </w:r>
      <w:r w:rsidR="00ED3E6E">
        <w:rPr>
          <w:rFonts w:ascii="Times New Roman" w:eastAsia="TimesNewRomanPSMT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TimesNewRomanPSMT" w:hAnsi="Times New Roman" w:cs="Times New Roman"/>
          <w:sz w:val="24"/>
          <w:szCs w:val="24"/>
        </w:rPr>
        <w:t xml:space="preserve"> к Положению</w:t>
      </w:r>
    </w:p>
    <w:p w:rsidR="00EE08BC" w:rsidRDefault="00EE08BC" w:rsidP="00F3770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E08BC" w:rsidRDefault="00EE08BC" w:rsidP="00F3770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951447" w:rsidRPr="006E73A2" w:rsidRDefault="00867C53" w:rsidP="00F3770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73A2">
        <w:rPr>
          <w:rFonts w:ascii="Times New Roman" w:hAnsi="Times New Roman" w:cs="Times New Roman"/>
          <w:b/>
          <w:sz w:val="28"/>
          <w:szCs w:val="24"/>
        </w:rPr>
        <w:t>Методика</w:t>
      </w:r>
      <w:r w:rsidR="00F37703" w:rsidRPr="006E73A2">
        <w:rPr>
          <w:rFonts w:ascii="Times New Roman" w:hAnsi="Times New Roman" w:cs="Times New Roman"/>
          <w:b/>
          <w:sz w:val="28"/>
          <w:szCs w:val="24"/>
        </w:rPr>
        <w:t xml:space="preserve"> оценки эффективности реализации </w:t>
      </w:r>
    </w:p>
    <w:p w:rsidR="00DF406B" w:rsidRPr="006E73A2" w:rsidRDefault="00952D47" w:rsidP="00C52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муниципальных</w:t>
      </w:r>
      <w:r w:rsidR="00F37703" w:rsidRPr="006E73A2">
        <w:rPr>
          <w:rFonts w:ascii="Times New Roman" w:hAnsi="Times New Roman" w:cs="Times New Roman"/>
          <w:b/>
          <w:sz w:val="28"/>
          <w:szCs w:val="24"/>
        </w:rPr>
        <w:t xml:space="preserve"> программ МО «</w:t>
      </w:r>
      <w:r w:rsidR="000A2D29">
        <w:rPr>
          <w:rFonts w:ascii="Times New Roman" w:hAnsi="Times New Roman" w:cs="Times New Roman"/>
          <w:b/>
          <w:sz w:val="28"/>
          <w:szCs w:val="24"/>
        </w:rPr>
        <w:t>Чуонинский наслег</w:t>
      </w:r>
      <w:r w:rsidR="00F37703" w:rsidRPr="006E73A2">
        <w:rPr>
          <w:rFonts w:ascii="Times New Roman" w:hAnsi="Times New Roman" w:cs="Times New Roman"/>
          <w:b/>
          <w:sz w:val="28"/>
          <w:szCs w:val="24"/>
        </w:rPr>
        <w:t>»</w:t>
      </w:r>
    </w:p>
    <w:p w:rsidR="00DF406B" w:rsidRPr="00C525F9" w:rsidRDefault="00DF406B" w:rsidP="004232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5" w:type="dxa"/>
        <w:tblInd w:w="-34" w:type="dxa"/>
        <w:tblLayout w:type="fixed"/>
        <w:tblLook w:val="04A0"/>
      </w:tblPr>
      <w:tblGrid>
        <w:gridCol w:w="425"/>
        <w:gridCol w:w="2128"/>
        <w:gridCol w:w="1559"/>
        <w:gridCol w:w="1701"/>
        <w:gridCol w:w="3544"/>
        <w:gridCol w:w="3827"/>
        <w:gridCol w:w="1702"/>
        <w:gridCol w:w="789"/>
      </w:tblGrid>
      <w:tr w:rsidR="00017850" w:rsidRPr="009961E8" w:rsidTr="009961E8">
        <w:trPr>
          <w:tblHeader/>
        </w:trPr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8" w:type="dxa"/>
            <w:tcBorders>
              <w:bottom w:val="double" w:sz="4" w:space="0" w:color="auto"/>
            </w:tcBorders>
            <w:vAlign w:val="center"/>
          </w:tcPr>
          <w:p w:rsidR="00017850" w:rsidRPr="009961E8" w:rsidRDefault="00FE6536" w:rsidP="00AC2B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Наименование</w:t>
            </w:r>
            <w:r w:rsidR="00017850" w:rsidRPr="009961E8">
              <w:rPr>
                <w:rFonts w:ascii="Times New Roman" w:hAnsi="Times New Roman" w:cs="Times New Roman"/>
                <w:b/>
              </w:rPr>
              <w:t xml:space="preserve"> коэффициента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637F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Условное обозначение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80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Вес коэффициента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201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Формула расчета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Вариативный критерий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Градация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vAlign w:val="center"/>
          </w:tcPr>
          <w:p w:rsidR="00017850" w:rsidRPr="009961E8" w:rsidRDefault="00EE08BC" w:rsidP="00112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017850" w:rsidRPr="009961E8" w:rsidTr="009961E8"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951447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951447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Степень достижения индикаторов за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637F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инд</w:t>
            </w:r>
            <w:proofErr w:type="spellEnd"/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= К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9514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 w:rsidR="00DF406B"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5E31D6" w:rsidRPr="009961E8" w:rsidRDefault="00D90D77" w:rsidP="00201D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b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∑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vertAlign w:val="subscript"/>
                              </w:rPr>
                              <m:t>ф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m:t>i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vertAlign w:val="subscript"/>
                              </w:rPr>
                              <m:t>пi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+ ∑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vertAlign w:val="subscript"/>
                              </w:rPr>
                              <m:t>пi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lang w:val="en-US"/>
                              </w:rPr>
                              <m:t>R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  <w:vertAlign w:val="subscript"/>
                              </w:rPr>
                              <m:t>фi</m:t>
                            </m:r>
                          </m:den>
                        </m:f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 xml:space="preserve"> 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х 100</m:t>
                </m:r>
              </m:oMath>
            </m:oMathPara>
          </w:p>
          <w:p w:rsidR="00017850" w:rsidRPr="009961E8" w:rsidRDefault="0001785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017850" w:rsidRPr="009961E8" w:rsidRDefault="00017850" w:rsidP="000178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r w:rsidR="009D4469"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достигнутый результат </w:t>
            </w:r>
            <w:proofErr w:type="spellStart"/>
            <w:r w:rsidR="00867C53"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867C53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-ого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целевого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индикатора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7850" w:rsidRPr="009961E8" w:rsidRDefault="00017850" w:rsidP="000178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</w:t>
            </w:r>
            <w:r w:rsidR="009D4469"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плановый результат </w:t>
            </w:r>
            <w:proofErr w:type="spellStart"/>
            <w:r w:rsidR="00867C53"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="00867C53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-ого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целевого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индикатора</w:t>
            </w:r>
            <w:r w:rsidR="005E31D6" w:rsidRPr="009961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7850" w:rsidRPr="009961E8" w:rsidRDefault="00017850" w:rsidP="000178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– общее число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индикаторов</w:t>
            </w:r>
            <w:r w:rsidR="005E31D6" w:rsidRPr="009961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7850" w:rsidRPr="009961E8" w:rsidRDefault="00017850" w:rsidP="000178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r w:rsidR="009D4469"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/ 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</w:t>
            </w:r>
            <w:r w:rsidR="009D4469"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индикаторов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A9D" w:rsidRPr="009961E8">
              <w:rPr>
                <w:rFonts w:ascii="Times New Roman" w:hAnsi="Times New Roman" w:cs="Times New Roman"/>
                <w:sz w:val="22"/>
                <w:szCs w:val="22"/>
              </w:rPr>
              <w:t>ориентированных на рост</w:t>
            </w:r>
            <w:r w:rsidR="005E31D6" w:rsidRPr="009961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7850" w:rsidRPr="009961E8" w:rsidRDefault="00017850" w:rsidP="00971A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</w:t>
            </w:r>
            <w:r w:rsidR="009D4469"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/ 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для индикаторов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71A9D" w:rsidRPr="009961E8">
              <w:rPr>
                <w:rFonts w:ascii="Times New Roman" w:hAnsi="Times New Roman" w:cs="Times New Roman"/>
                <w:sz w:val="22"/>
                <w:szCs w:val="22"/>
              </w:rPr>
              <w:t>ориентированных на сокращение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Среднеарифметическое значение </w:t>
            </w:r>
            <w:r w:rsidR="001320AC" w:rsidRPr="009961E8">
              <w:rPr>
                <w:rFonts w:ascii="Times New Roman" w:hAnsi="Times New Roman" w:cs="Times New Roman"/>
                <w:sz w:val="22"/>
                <w:szCs w:val="22"/>
              </w:rPr>
              <w:t>достигнутых величин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индикаторов </w:t>
            </w:r>
            <w:r w:rsidR="001320AC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к утвержденным значениям индикаторов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составляет более 90%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инд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≥ 90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17850" w:rsidRPr="009961E8" w:rsidTr="009961E8">
        <w:tc>
          <w:tcPr>
            <w:tcW w:w="425" w:type="dxa"/>
            <w:vMerge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17850" w:rsidRPr="009961E8" w:rsidRDefault="00017850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17850" w:rsidRPr="009961E8" w:rsidRDefault="0001785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17850" w:rsidRPr="009961E8" w:rsidRDefault="001320AC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Среднеарифметическое значение достигнутых величин индикаторов к утвержденным значениям индикаторов</w:t>
            </w:r>
            <w:r w:rsidR="0001785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80% - 90%</w:t>
            </w:r>
          </w:p>
        </w:tc>
        <w:tc>
          <w:tcPr>
            <w:tcW w:w="1702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80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инд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90</w:t>
            </w:r>
          </w:p>
        </w:tc>
        <w:tc>
          <w:tcPr>
            <w:tcW w:w="789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17850" w:rsidRPr="009961E8" w:rsidTr="009961E8">
        <w:tc>
          <w:tcPr>
            <w:tcW w:w="425" w:type="dxa"/>
            <w:vMerge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17850" w:rsidRPr="009961E8" w:rsidRDefault="00017850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17850" w:rsidRPr="009961E8" w:rsidRDefault="0001785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17850" w:rsidRPr="009961E8" w:rsidRDefault="001320AC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Среднеарифметическое значение достигнутых величин индикаторов к утвержденным значениям индикаторов</w:t>
            </w:r>
            <w:r w:rsidR="0001785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50% - 80%</w:t>
            </w:r>
          </w:p>
        </w:tc>
        <w:tc>
          <w:tcPr>
            <w:tcW w:w="1702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50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инд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80</w:t>
            </w:r>
          </w:p>
        </w:tc>
        <w:tc>
          <w:tcPr>
            <w:tcW w:w="789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17850" w:rsidRPr="009961E8" w:rsidTr="009961E8">
        <w:tc>
          <w:tcPr>
            <w:tcW w:w="425" w:type="dxa"/>
            <w:vMerge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17850" w:rsidRPr="009961E8" w:rsidRDefault="00017850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17850" w:rsidRPr="009961E8" w:rsidRDefault="0001785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17850" w:rsidRPr="009961E8" w:rsidRDefault="001320AC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Среднеарифметическое значение достигнутых величин индикаторов к утвержденным значениям индикаторов</w:t>
            </w:r>
            <w:r w:rsidR="0001785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 менее 50%</w:t>
            </w:r>
          </w:p>
        </w:tc>
        <w:tc>
          <w:tcPr>
            <w:tcW w:w="1702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инд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50</w:t>
            </w:r>
          </w:p>
        </w:tc>
        <w:tc>
          <w:tcPr>
            <w:tcW w:w="789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17850" w:rsidRPr="009961E8" w:rsidTr="009961E8">
        <w:tc>
          <w:tcPr>
            <w:tcW w:w="425" w:type="dxa"/>
            <w:vMerge/>
          </w:tcPr>
          <w:p w:rsidR="00017850" w:rsidRPr="009961E8" w:rsidRDefault="00017850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017850" w:rsidRPr="009961E8" w:rsidRDefault="00017850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17850" w:rsidRPr="009961E8" w:rsidRDefault="00017850" w:rsidP="00112F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017850" w:rsidRPr="009961E8" w:rsidRDefault="0001785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Отчет о выполнении целевых индикаторов не представлен / целевые индикаторы не утверждены в целевой программе</w:t>
            </w:r>
          </w:p>
        </w:tc>
        <w:tc>
          <w:tcPr>
            <w:tcW w:w="1702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17850" w:rsidRPr="009961E8" w:rsidRDefault="0001785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F406B" w:rsidRPr="009961E8" w:rsidTr="009961E8"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F406B" w:rsidRPr="009961E8" w:rsidRDefault="00DF406B" w:rsidP="00201DF5">
            <w:pPr>
              <w:rPr>
                <w:rFonts w:ascii="Times New Roman" w:hAnsi="Times New Roman" w:cs="Times New Roman"/>
                <w:lang w:val="en-US"/>
              </w:rPr>
            </w:pPr>
            <w:r w:rsidRPr="009961E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DF406B" w:rsidRPr="009961E8" w:rsidRDefault="00DF406B" w:rsidP="00201DF5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F406B" w:rsidRPr="009961E8" w:rsidRDefault="00DC6C93" w:rsidP="00DF4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дин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= 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F406B" w:rsidRPr="009961E8" w:rsidRDefault="00DF406B" w:rsidP="00DF4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0,4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F84A81" w:rsidRPr="009961E8" w:rsidRDefault="00D4133B" w:rsidP="00D4133B">
            <w:pPr>
              <w:pStyle w:val="ConsPlusNormal"/>
              <w:ind w:firstLine="0"/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</w:pPr>
            <w:r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  <w:t xml:space="preserve">Для индикаторов, </w:t>
            </w:r>
            <w:r w:rsidR="00971A9D"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  <w:t>ориентированных на рост</w:t>
            </w:r>
            <w:r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  <w:t>:</w:t>
            </w:r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</w:p>
          <w:p w:rsidR="00F84A81" w:rsidRPr="009961E8" w:rsidRDefault="00D90D77" w:rsidP="00F84A81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R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фn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ф(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  <w:lang w:val="en-US"/>
                      </w:rPr>
                      <m:t>n-1)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х 100</m:t>
                </m:r>
              </m:oMath>
            </m:oMathPara>
          </w:p>
          <w:p w:rsidR="00F84A81" w:rsidRPr="009961E8" w:rsidRDefault="00F84A81" w:rsidP="00F84A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F84A81" w:rsidRPr="009961E8" w:rsidRDefault="00F84A81" w:rsidP="00F84A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n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достигнутый результат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-ого целевого индикатора в отчетном году;</w:t>
            </w:r>
          </w:p>
          <w:p w:rsidR="00DF406B" w:rsidRPr="009961E8" w:rsidRDefault="00F84A81" w:rsidP="00F84A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(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n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-1)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достигнутый результат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-ого целевого индикатора в году, предшествующем отчетному году</w:t>
            </w:r>
          </w:p>
          <w:p w:rsidR="00D4133B" w:rsidRPr="009961E8" w:rsidRDefault="00D4133B" w:rsidP="00F84A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</w:pPr>
            <w:r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  <w:t xml:space="preserve">Для индикаторов, </w:t>
            </w:r>
            <w:r w:rsidR="00971A9D"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  <w:t>ориентированных на снижение</w:t>
            </w:r>
            <w:r w:rsidRPr="009961E8">
              <w:rPr>
                <w:rFonts w:ascii="Times New Roman" w:eastAsiaTheme="minorEastAsia" w:hAnsi="Times New Roman"/>
                <w:b/>
                <w:i/>
                <w:sz w:val="22"/>
                <w:szCs w:val="22"/>
                <w:u w:val="single"/>
              </w:rPr>
              <w:t>:</w:t>
            </w:r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</w:p>
          <w:p w:rsidR="00D4133B" w:rsidRPr="009961E8" w:rsidRDefault="00D90D77" w:rsidP="00D4133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R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ф(n-1)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R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ф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  <w:lang w:val="en-US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х 100</m:t>
                </m:r>
              </m:oMath>
            </m:oMathPara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n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достигнутый результат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-ого целевого индикатора в отчетном году;</w:t>
            </w:r>
          </w:p>
          <w:p w:rsidR="00D4133B" w:rsidRPr="009961E8" w:rsidRDefault="00D4133B" w:rsidP="00D413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R</w:t>
            </w:r>
            <w:proofErr w:type="spellStart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proofErr w:type="spellEnd"/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(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  <w:lang w:val="en-US"/>
              </w:rPr>
              <w:t>n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-1)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– достигнутый результат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-ого целевого индикатора в году, предшествующем отчетному году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F406B" w:rsidRPr="009961E8" w:rsidRDefault="00264FC2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Положительная динамика значений индикаторов</w:t>
            </w:r>
            <w:r w:rsidR="000872BF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соста</w:t>
            </w:r>
            <w:r w:rsidR="00BA3293" w:rsidRPr="009961E8">
              <w:rPr>
                <w:rFonts w:ascii="Times New Roman" w:hAnsi="Times New Roman" w:cs="Times New Roman"/>
                <w:sz w:val="22"/>
                <w:szCs w:val="22"/>
              </w:rPr>
              <w:t>вляет значительную часть (</w:t>
            </w:r>
            <w:r w:rsidR="000872BF" w:rsidRPr="009961E8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  <w:r w:rsidR="00BA3293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 более</w:t>
            </w:r>
            <w:r w:rsidR="000872BF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) от </w:t>
            </w:r>
            <w:r w:rsidR="00772E1C" w:rsidRPr="009961E8">
              <w:rPr>
                <w:rFonts w:ascii="Times New Roman" w:hAnsi="Times New Roman" w:cs="Times New Roman"/>
                <w:sz w:val="22"/>
                <w:szCs w:val="22"/>
              </w:rPr>
              <w:t>общего количества индикаторов</w:t>
            </w:r>
            <w:r w:rsidR="000872BF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 сохранение значений остальных индикаторов</w:t>
            </w:r>
            <w:r w:rsidR="005253AB" w:rsidRPr="009961E8">
              <w:rPr>
                <w:rFonts w:ascii="Times New Roman" w:hAnsi="Times New Roman" w:cs="Times New Roman"/>
                <w:sz w:val="22"/>
                <w:szCs w:val="22"/>
              </w:rPr>
              <w:t>. Снижение значений</w:t>
            </w:r>
            <w:r w:rsidR="00E45439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иных</w:t>
            </w:r>
            <w:r w:rsidR="005253AB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индикаторов отсутствует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F406B" w:rsidRPr="009961E8" w:rsidRDefault="00DF406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DF406B" w:rsidRPr="009961E8" w:rsidRDefault="00DF406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54370" w:rsidRPr="009961E8" w:rsidTr="009961E8">
        <w:tc>
          <w:tcPr>
            <w:tcW w:w="425" w:type="dxa"/>
            <w:vMerge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201DF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DF4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DF40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 значений индикаторов соста</w:t>
            </w:r>
            <w:r w:rsidR="00BA3293" w:rsidRPr="009961E8">
              <w:rPr>
                <w:rFonts w:ascii="Times New Roman" w:hAnsi="Times New Roman" w:cs="Times New Roman"/>
                <w:sz w:val="22"/>
                <w:szCs w:val="22"/>
              </w:rPr>
              <w:t>вляет значительную часть (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  <w:r w:rsidR="00BA3293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 более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) от общего количества индикаторов, но имеются индикаторы с отрицательной динамикой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B54370" w:rsidRPr="009961E8" w:rsidRDefault="00B5437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F406B" w:rsidRPr="009961E8" w:rsidTr="009961E8">
        <w:tc>
          <w:tcPr>
            <w:tcW w:w="425" w:type="dxa"/>
            <w:vMerge/>
          </w:tcPr>
          <w:p w:rsidR="00DF406B" w:rsidRPr="009961E8" w:rsidRDefault="00DF406B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F406B" w:rsidRPr="009961E8" w:rsidRDefault="00DF406B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F406B" w:rsidRPr="009961E8" w:rsidRDefault="00BA3293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Значения индикаторов</w:t>
            </w:r>
            <w:r w:rsidR="00E45439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сохраня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E45439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тся на уровне прошлого года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у значительной части (</w:t>
            </w:r>
            <w:r w:rsidR="00686B44" w:rsidRPr="009961E8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 более</w:t>
            </w:r>
            <w:r w:rsidR="00686B44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) индикаторов. </w:t>
            </w:r>
            <w:r w:rsidR="005253AB" w:rsidRPr="009961E8">
              <w:rPr>
                <w:rFonts w:ascii="Times New Roman" w:hAnsi="Times New Roman" w:cs="Times New Roman"/>
                <w:sz w:val="22"/>
                <w:szCs w:val="22"/>
              </w:rPr>
              <w:t>Снижение значений</w:t>
            </w:r>
            <w:r w:rsidR="00E45439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иных</w:t>
            </w:r>
            <w:r w:rsidR="005253AB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индикаторов отсутствует</w:t>
            </w:r>
          </w:p>
        </w:tc>
        <w:tc>
          <w:tcPr>
            <w:tcW w:w="1702" w:type="dxa"/>
            <w:vAlign w:val="center"/>
          </w:tcPr>
          <w:p w:rsidR="00DF406B" w:rsidRPr="009961E8" w:rsidRDefault="00DF406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DF406B" w:rsidRPr="009961E8" w:rsidRDefault="00DF406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253AB" w:rsidRPr="009961E8" w:rsidTr="009961E8">
        <w:tc>
          <w:tcPr>
            <w:tcW w:w="425" w:type="dxa"/>
            <w:vMerge/>
          </w:tcPr>
          <w:p w:rsidR="005253AB" w:rsidRPr="009961E8" w:rsidRDefault="005253AB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5253AB" w:rsidRPr="009961E8" w:rsidRDefault="005253AB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53AB" w:rsidRPr="009961E8" w:rsidRDefault="005253A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253AB" w:rsidRPr="009961E8" w:rsidRDefault="005253A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5253AB" w:rsidRPr="009961E8" w:rsidRDefault="005253A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5253AB" w:rsidRPr="009961E8" w:rsidRDefault="00BA3293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="00B5437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индикаторов сохраняю</w:t>
            </w:r>
            <w:r w:rsidR="00B5437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тся на уровне прошлого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года у значительной части (</w:t>
            </w:r>
            <w:r w:rsidR="00B54370" w:rsidRPr="009961E8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и более</w:t>
            </w:r>
            <w:r w:rsidR="00B54370" w:rsidRPr="009961E8">
              <w:rPr>
                <w:rFonts w:ascii="Times New Roman" w:hAnsi="Times New Roman" w:cs="Times New Roman"/>
                <w:sz w:val="22"/>
                <w:szCs w:val="22"/>
              </w:rPr>
              <w:t>) индикаторов, но имеются индикаторы с отрицательной динамикой</w:t>
            </w:r>
          </w:p>
        </w:tc>
        <w:tc>
          <w:tcPr>
            <w:tcW w:w="1702" w:type="dxa"/>
            <w:vAlign w:val="center"/>
          </w:tcPr>
          <w:p w:rsidR="005253AB" w:rsidRPr="009961E8" w:rsidRDefault="005253A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5253AB" w:rsidRPr="009961E8" w:rsidRDefault="005253A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F406B" w:rsidRPr="009961E8" w:rsidTr="009961E8">
        <w:tc>
          <w:tcPr>
            <w:tcW w:w="425" w:type="dxa"/>
            <w:vMerge/>
          </w:tcPr>
          <w:p w:rsidR="00DF406B" w:rsidRPr="009961E8" w:rsidRDefault="00DF406B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DF406B" w:rsidRPr="009961E8" w:rsidRDefault="00DF406B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DF406B" w:rsidRPr="009961E8" w:rsidRDefault="00DF406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DF406B" w:rsidRPr="009961E8" w:rsidRDefault="00E4543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Отрицательная динамика значений индикаторов составляет значительную часть (более 50%) от общего количества индикаторов</w:t>
            </w:r>
          </w:p>
        </w:tc>
        <w:tc>
          <w:tcPr>
            <w:tcW w:w="1702" w:type="dxa"/>
            <w:vAlign w:val="center"/>
          </w:tcPr>
          <w:p w:rsidR="00DF406B" w:rsidRPr="009961E8" w:rsidRDefault="00DF406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DF406B" w:rsidRPr="009961E8" w:rsidRDefault="005253A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25F9" w:rsidRPr="009961E8" w:rsidTr="009961E8">
        <w:tc>
          <w:tcPr>
            <w:tcW w:w="425" w:type="dxa"/>
            <w:vMerge w:val="restart"/>
            <w:vAlign w:val="center"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vMerge w:val="restart"/>
            <w:vAlign w:val="center"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559" w:type="dxa"/>
            <w:vMerge w:val="restart"/>
            <w:vAlign w:val="center"/>
          </w:tcPr>
          <w:p w:rsidR="00C525F9" w:rsidRPr="009961E8" w:rsidRDefault="001320AC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фин</w:t>
            </w:r>
            <w:proofErr w:type="spellEnd"/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= К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3 </w:t>
            </w:r>
          </w:p>
        </w:tc>
        <w:tc>
          <w:tcPr>
            <w:tcW w:w="1701" w:type="dxa"/>
            <w:vMerge w:val="restart"/>
            <w:vAlign w:val="center"/>
          </w:tcPr>
          <w:p w:rsidR="00C525F9" w:rsidRPr="009961E8" w:rsidRDefault="001320AC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0,2</w:t>
            </w:r>
          </w:p>
        </w:tc>
        <w:tc>
          <w:tcPr>
            <w:tcW w:w="3544" w:type="dxa"/>
            <w:vMerge w:val="restart"/>
            <w:vAlign w:val="center"/>
          </w:tcPr>
          <w:p w:rsidR="00867C53" w:rsidRPr="009961E8" w:rsidRDefault="00D90D77" w:rsidP="00867C53">
            <w:pPr>
              <w:pStyle w:val="ConsPlusNormal"/>
              <w:ind w:firstLine="0"/>
              <w:jc w:val="center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ф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п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х 100</m:t>
                </m:r>
              </m:oMath>
            </m:oMathPara>
          </w:p>
          <w:p w:rsidR="00867C53" w:rsidRPr="009961E8" w:rsidRDefault="00867C53" w:rsidP="00867C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867C53" w:rsidRPr="009961E8" w:rsidRDefault="00867C53" w:rsidP="00867C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ф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– объем фактического совокупного освоения финансовых средств при реализации программы;</w:t>
            </w:r>
          </w:p>
          <w:p w:rsidR="00BA3293" w:rsidRPr="009961E8" w:rsidRDefault="00867C53" w:rsidP="00867C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п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– объем запланированного совокупного финансирования программы с учетом уточнения расходов в течение года</w:t>
            </w:r>
          </w:p>
        </w:tc>
        <w:tc>
          <w:tcPr>
            <w:tcW w:w="3827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Освоение финансовых средств программы составляет более 90%</w:t>
            </w:r>
          </w:p>
        </w:tc>
        <w:tc>
          <w:tcPr>
            <w:tcW w:w="1702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≥ 90</w:t>
            </w:r>
          </w:p>
        </w:tc>
        <w:tc>
          <w:tcPr>
            <w:tcW w:w="789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525F9" w:rsidRPr="009961E8" w:rsidTr="009961E8">
        <w:tc>
          <w:tcPr>
            <w:tcW w:w="425" w:type="dxa"/>
            <w:vMerge/>
          </w:tcPr>
          <w:p w:rsidR="00C525F9" w:rsidRPr="009961E8" w:rsidRDefault="00C525F9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525F9" w:rsidRPr="009961E8" w:rsidRDefault="00C525F9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Освоение финансовых средств программы составляет от 80% до 90% </w:t>
            </w:r>
          </w:p>
        </w:tc>
        <w:tc>
          <w:tcPr>
            <w:tcW w:w="1702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80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90</w:t>
            </w:r>
          </w:p>
        </w:tc>
        <w:tc>
          <w:tcPr>
            <w:tcW w:w="789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525F9" w:rsidRPr="009961E8" w:rsidTr="009961E8">
        <w:tc>
          <w:tcPr>
            <w:tcW w:w="425" w:type="dxa"/>
            <w:vMerge/>
          </w:tcPr>
          <w:p w:rsidR="00C525F9" w:rsidRPr="009961E8" w:rsidRDefault="00C525F9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525F9" w:rsidRPr="009961E8" w:rsidRDefault="00C525F9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Освоение финансовых средств программы составляет от 60% до 80%</w:t>
            </w:r>
          </w:p>
        </w:tc>
        <w:tc>
          <w:tcPr>
            <w:tcW w:w="1702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60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80</w:t>
            </w:r>
          </w:p>
        </w:tc>
        <w:tc>
          <w:tcPr>
            <w:tcW w:w="789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525F9" w:rsidRPr="009961E8" w:rsidTr="009961E8">
        <w:tc>
          <w:tcPr>
            <w:tcW w:w="425" w:type="dxa"/>
            <w:vMerge/>
          </w:tcPr>
          <w:p w:rsidR="00C525F9" w:rsidRPr="009961E8" w:rsidRDefault="00C525F9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525F9" w:rsidRPr="009961E8" w:rsidRDefault="00C525F9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Освоение финансовых средств программы составляет от 40% до 60%</w:t>
            </w:r>
          </w:p>
        </w:tc>
        <w:tc>
          <w:tcPr>
            <w:tcW w:w="1702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40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60</w:t>
            </w:r>
          </w:p>
        </w:tc>
        <w:tc>
          <w:tcPr>
            <w:tcW w:w="789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525F9" w:rsidRPr="009961E8" w:rsidTr="009961E8">
        <w:trPr>
          <w:trHeight w:val="576"/>
        </w:trPr>
        <w:tc>
          <w:tcPr>
            <w:tcW w:w="425" w:type="dxa"/>
            <w:vMerge/>
          </w:tcPr>
          <w:p w:rsidR="00C525F9" w:rsidRPr="009961E8" w:rsidRDefault="00C525F9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525F9" w:rsidRPr="009961E8" w:rsidRDefault="00C525F9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525F9" w:rsidRPr="009961E8" w:rsidRDefault="00C525F9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E08BC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Освоение финансовых средств программы составляет менее 40%</w:t>
            </w:r>
          </w:p>
          <w:p w:rsidR="00C525F9" w:rsidRPr="009961E8" w:rsidRDefault="00C525F9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40</w:t>
            </w:r>
          </w:p>
        </w:tc>
        <w:tc>
          <w:tcPr>
            <w:tcW w:w="789" w:type="dxa"/>
            <w:vAlign w:val="center"/>
          </w:tcPr>
          <w:p w:rsidR="00C525F9" w:rsidRPr="009961E8" w:rsidRDefault="00C525F9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25F9" w:rsidRPr="009961E8" w:rsidTr="009961E8">
        <w:tc>
          <w:tcPr>
            <w:tcW w:w="425" w:type="dxa"/>
            <w:vMerge w:val="restart"/>
            <w:vAlign w:val="center"/>
          </w:tcPr>
          <w:p w:rsidR="00C525F9" w:rsidRPr="009961E8" w:rsidRDefault="00C525F9" w:rsidP="005A2CC4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C525F9" w:rsidRPr="009961E8" w:rsidRDefault="00C525F9" w:rsidP="005A2CC4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Уровень законтрактованных обязательств отчетного года, переходящих на следующий год</w:t>
            </w:r>
          </w:p>
          <w:p w:rsidR="00907E0B" w:rsidRPr="009961E8" w:rsidRDefault="00907E0B" w:rsidP="00907E0B">
            <w:pPr>
              <w:rPr>
                <w:rFonts w:ascii="Times New Roman" w:hAnsi="Times New Roman" w:cs="Times New Roman"/>
                <w:b/>
              </w:rPr>
            </w:pPr>
          </w:p>
          <w:p w:rsidR="00907E0B" w:rsidRPr="009961E8" w:rsidRDefault="00907E0B" w:rsidP="00907E0B">
            <w:pPr>
              <w:rPr>
                <w:rFonts w:ascii="Times New Roman" w:hAnsi="Times New Roman" w:cs="Times New Roman"/>
                <w:vertAlign w:val="subscript"/>
              </w:rPr>
            </w:pPr>
            <w:r w:rsidRPr="009961E8">
              <w:rPr>
                <w:rFonts w:ascii="Times New Roman" w:hAnsi="Times New Roman" w:cs="Times New Roman"/>
                <w:b/>
              </w:rPr>
              <w:t xml:space="preserve">Примечание: </w:t>
            </w:r>
            <w:proofErr w:type="spellStart"/>
            <w:r w:rsidRPr="009961E8">
              <w:rPr>
                <w:rFonts w:ascii="Times New Roman" w:hAnsi="Times New Roman" w:cs="Times New Roman"/>
              </w:rPr>
              <w:t>К</w:t>
            </w:r>
            <w:r w:rsidRPr="009961E8">
              <w:rPr>
                <w:rFonts w:ascii="Times New Roman" w:hAnsi="Times New Roman" w:cs="Times New Roman"/>
                <w:vertAlign w:val="subscript"/>
              </w:rPr>
              <w:t>контр</w:t>
            </w:r>
            <w:proofErr w:type="spellEnd"/>
          </w:p>
          <w:p w:rsidR="00C525F9" w:rsidRPr="009961E8" w:rsidRDefault="00907E0B" w:rsidP="00907E0B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 xml:space="preserve">служит в качестве </w:t>
            </w:r>
            <w:proofErr w:type="spellStart"/>
            <w:r w:rsidRPr="009961E8">
              <w:rPr>
                <w:rFonts w:ascii="Times New Roman" w:hAnsi="Times New Roman" w:cs="Times New Roman"/>
              </w:rPr>
              <w:t>дорасчета</w:t>
            </w:r>
            <w:proofErr w:type="spellEnd"/>
            <w:r w:rsidRPr="009961E8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961E8">
              <w:rPr>
                <w:rFonts w:ascii="Times New Roman" w:hAnsi="Times New Roman" w:cs="Times New Roman"/>
              </w:rPr>
              <w:t>К</w:t>
            </w:r>
            <w:r w:rsidRPr="009961E8">
              <w:rPr>
                <w:rFonts w:ascii="Times New Roman" w:hAnsi="Times New Roman" w:cs="Times New Roman"/>
                <w:vertAlign w:val="subscript"/>
              </w:rPr>
              <w:t>фин</w:t>
            </w:r>
            <w:proofErr w:type="spellEnd"/>
            <w:r w:rsidR="00AF5FEA" w:rsidRPr="009961E8">
              <w:rPr>
                <w:rFonts w:ascii="Times New Roman" w:hAnsi="Times New Roman" w:cs="Times New Roman"/>
              </w:rPr>
              <w:t xml:space="preserve"> при </w:t>
            </w:r>
            <w:r w:rsidRPr="009961E8">
              <w:rPr>
                <w:rFonts w:ascii="Times New Roman" w:hAnsi="Times New Roman" w:cs="Times New Roman"/>
              </w:rPr>
              <w:t>значении</w:t>
            </w:r>
            <w:r w:rsidR="00AF5FEA" w:rsidRPr="009961E8">
              <w:rPr>
                <w:rFonts w:ascii="Times New Roman" w:hAnsi="Times New Roman" w:cs="Times New Roman"/>
              </w:rPr>
              <w:t xml:space="preserve"> последнего</w:t>
            </w:r>
            <w:r w:rsidRPr="009961E8">
              <w:rPr>
                <w:rFonts w:ascii="Times New Roman" w:hAnsi="Times New Roman" w:cs="Times New Roman"/>
              </w:rPr>
              <w:t xml:space="preserve">, равном или </w:t>
            </w:r>
            <w:proofErr w:type="spellStart"/>
            <w:r w:rsidRPr="009961E8">
              <w:rPr>
                <w:rFonts w:ascii="Times New Roman" w:hAnsi="Times New Roman" w:cs="Times New Roman"/>
              </w:rPr>
              <w:t>непревышающим</w:t>
            </w:r>
            <w:proofErr w:type="spellEnd"/>
            <w:r w:rsidRPr="009961E8">
              <w:rPr>
                <w:rFonts w:ascii="Times New Roman" w:hAnsi="Times New Roman" w:cs="Times New Roman"/>
              </w:rPr>
              <w:t xml:space="preserve"> 4-х баллов (</w:t>
            </w:r>
            <w:proofErr w:type="spellStart"/>
            <w:r w:rsidRPr="009961E8">
              <w:rPr>
                <w:rFonts w:ascii="Times New Roman" w:hAnsi="Times New Roman" w:cs="Times New Roman"/>
              </w:rPr>
              <w:t>К</w:t>
            </w:r>
            <w:r w:rsidRPr="009961E8">
              <w:rPr>
                <w:rFonts w:ascii="Times New Roman" w:hAnsi="Times New Roman" w:cs="Times New Roman"/>
                <w:vertAlign w:val="subscript"/>
              </w:rPr>
              <w:t>фин</w:t>
            </w:r>
            <w:proofErr w:type="spellEnd"/>
            <w:r w:rsidRPr="009961E8">
              <w:rPr>
                <w:rFonts w:ascii="Times New Roman" w:hAnsi="Times New Roman" w:cs="Times New Roman"/>
              </w:rPr>
              <w:t xml:space="preserve"> </w:t>
            </w:r>
            <w:r w:rsidR="00AB1F11" w:rsidRPr="009961E8">
              <w:rPr>
                <w:rFonts w:ascii="Times New Roman" w:hAnsi="Times New Roman" w:cs="Times New Roman"/>
              </w:rPr>
              <w:t>&lt;</w:t>
            </w:r>
            <w:r w:rsidRPr="009961E8">
              <w:rPr>
                <w:rFonts w:ascii="Times New Roman" w:hAnsi="Times New Roman" w:cs="Times New Roman"/>
              </w:rPr>
              <w:t xml:space="preserve"> 60)</w:t>
            </w:r>
          </w:p>
        </w:tc>
        <w:tc>
          <w:tcPr>
            <w:tcW w:w="1559" w:type="dxa"/>
            <w:vMerge w:val="restart"/>
            <w:vAlign w:val="center"/>
          </w:tcPr>
          <w:p w:rsidR="00C525F9" w:rsidRPr="009961E8" w:rsidRDefault="001320AC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контр</w:t>
            </w:r>
            <w:proofErr w:type="spellEnd"/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= К</w:t>
            </w:r>
            <w:r w:rsidR="00DC6C93"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525F9" w:rsidRPr="009961E8" w:rsidRDefault="00C525F9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02A82" w:rsidRPr="009961E8" w:rsidRDefault="00D90D77" w:rsidP="00806264">
            <w:pPr>
              <w:pStyle w:val="ConsPlusNormal"/>
              <w:ind w:firstLine="0"/>
              <w:rPr>
                <w:rFonts w:ascii="Times New Roman" w:eastAsiaTheme="minorEastAsia" w:hAnsi="Times New Roman"/>
                <w:b/>
                <w:i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контр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2"/>
                        <w:szCs w:val="22"/>
                        <w:vertAlign w:val="subscript"/>
                      </w:rPr>
                      <m:t>ост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х 100</m:t>
                </m:r>
              </m:oMath>
            </m:oMathPara>
          </w:p>
          <w:p w:rsidR="00D02A82" w:rsidRPr="009961E8" w:rsidRDefault="00D02A82" w:rsidP="008062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:rsidR="00D02A82" w:rsidRPr="009961E8" w:rsidRDefault="00D02A82" w:rsidP="008062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ост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– объем остатков финансовых средств при реализации программы по итогам года</w:t>
            </w:r>
            <w:r w:rsidR="005D39A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(за исключением средств, </w:t>
            </w:r>
            <w:r w:rsidR="003E097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связанных с </w:t>
            </w:r>
            <w:r w:rsidR="0037155C" w:rsidRPr="009961E8">
              <w:rPr>
                <w:rFonts w:ascii="Times New Roman" w:hAnsi="Times New Roman" w:cs="Times New Roman"/>
                <w:sz w:val="22"/>
                <w:szCs w:val="22"/>
              </w:rPr>
              <w:t>экономией</w:t>
            </w:r>
            <w:r w:rsidR="003E0970"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аукционов)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525F9" w:rsidRPr="009961E8" w:rsidRDefault="00D02A82" w:rsidP="008062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V</w:t>
            </w:r>
            <w:r w:rsidRPr="009961E8">
              <w:rPr>
                <w:rFonts w:ascii="Times New Roman" w:hAnsi="Times New Roman" w:cs="Times New Roman"/>
                <w:b/>
                <w:i/>
                <w:sz w:val="22"/>
                <w:szCs w:val="22"/>
                <w:vertAlign w:val="subscript"/>
              </w:rPr>
              <w:t>контр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– объем законтрактованных обязательств отчетного года, переходящих на следующий год</w:t>
            </w:r>
          </w:p>
          <w:p w:rsidR="00D02A82" w:rsidRPr="009961E8" w:rsidRDefault="00D02A82" w:rsidP="008062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2A82" w:rsidRPr="009961E8" w:rsidRDefault="00D02A82" w:rsidP="0080626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Примечание: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баллы </w:t>
            </w:r>
            <w:proofErr w:type="spellStart"/>
            <w:r w:rsidR="00907E0B"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контр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суммируются с баллами </w:t>
            </w:r>
            <w:proofErr w:type="spellStart"/>
            <w:r w:rsidR="00907E0B"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07E0B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фин</w:t>
            </w:r>
            <w:proofErr w:type="spellEnd"/>
          </w:p>
        </w:tc>
        <w:tc>
          <w:tcPr>
            <w:tcW w:w="3827" w:type="dxa"/>
            <w:vAlign w:val="center"/>
          </w:tcPr>
          <w:p w:rsidR="00C525F9" w:rsidRPr="009961E8" w:rsidRDefault="00A96DC8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Законтрактовано обязательств более 80% от суммы программных остатков финансовых средств</w:t>
            </w:r>
            <w:r w:rsidR="0037155C" w:rsidRPr="009961E8">
              <w:rPr>
                <w:rFonts w:ascii="Times New Roman" w:hAnsi="Times New Roman" w:cs="Times New Roman"/>
                <w:sz w:val="22"/>
                <w:szCs w:val="22"/>
              </w:rPr>
              <w:t>, не связанных с экономией по итогам аукционов</w:t>
            </w:r>
          </w:p>
        </w:tc>
        <w:tc>
          <w:tcPr>
            <w:tcW w:w="1702" w:type="dxa"/>
            <w:vAlign w:val="center"/>
          </w:tcPr>
          <w:p w:rsidR="00C525F9" w:rsidRPr="009961E8" w:rsidRDefault="00A96DC8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контр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≥ 80</w:t>
            </w:r>
          </w:p>
        </w:tc>
        <w:tc>
          <w:tcPr>
            <w:tcW w:w="789" w:type="dxa"/>
            <w:vAlign w:val="center"/>
          </w:tcPr>
          <w:p w:rsidR="00C525F9" w:rsidRPr="009961E8" w:rsidRDefault="00A96DC8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96DC8" w:rsidRPr="009961E8" w:rsidTr="009961E8">
        <w:tc>
          <w:tcPr>
            <w:tcW w:w="425" w:type="dxa"/>
            <w:vMerge/>
          </w:tcPr>
          <w:p w:rsidR="00A96DC8" w:rsidRPr="009961E8" w:rsidRDefault="00A96DC8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A96DC8" w:rsidRPr="009961E8" w:rsidRDefault="00A96DC8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96DC8" w:rsidRPr="009961E8" w:rsidRDefault="00A96DC8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DC8" w:rsidRPr="009961E8" w:rsidRDefault="00A96DC8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A96DC8" w:rsidRPr="009961E8" w:rsidRDefault="00A96DC8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96DC8" w:rsidRPr="009961E8" w:rsidRDefault="00A96DC8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Законтрактовано обязательств в пределах от 50% до 80% от суммы программных остатков финансовых средств</w:t>
            </w:r>
            <w:r w:rsidR="0037155C" w:rsidRPr="009961E8">
              <w:rPr>
                <w:rFonts w:ascii="Times New Roman" w:hAnsi="Times New Roman" w:cs="Times New Roman"/>
                <w:sz w:val="22"/>
                <w:szCs w:val="22"/>
              </w:rPr>
              <w:t>, не связанных с экономией по итогам аукционов</w:t>
            </w:r>
          </w:p>
        </w:tc>
        <w:tc>
          <w:tcPr>
            <w:tcW w:w="1702" w:type="dxa"/>
            <w:vAlign w:val="center"/>
          </w:tcPr>
          <w:p w:rsidR="00A96DC8" w:rsidRPr="009961E8" w:rsidRDefault="00A96DC8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50 ≤ </w:t>
            </w: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67C53"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контр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80</w:t>
            </w:r>
          </w:p>
        </w:tc>
        <w:tc>
          <w:tcPr>
            <w:tcW w:w="789" w:type="dxa"/>
            <w:vAlign w:val="center"/>
          </w:tcPr>
          <w:p w:rsidR="00A96DC8" w:rsidRPr="009961E8" w:rsidRDefault="00A96DC8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07E0B" w:rsidRPr="009961E8" w:rsidTr="009961E8">
        <w:tc>
          <w:tcPr>
            <w:tcW w:w="425" w:type="dxa"/>
            <w:vMerge/>
          </w:tcPr>
          <w:p w:rsidR="00907E0B" w:rsidRPr="009961E8" w:rsidRDefault="00907E0B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907E0B" w:rsidRPr="009961E8" w:rsidRDefault="00907E0B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Законтрактовано </w:t>
            </w:r>
            <w:r w:rsidR="005D39A0" w:rsidRPr="009961E8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менее 50% от суммы программных остатков финансовых средств</w:t>
            </w:r>
            <w:r w:rsidR="0037155C" w:rsidRPr="009961E8">
              <w:rPr>
                <w:rFonts w:ascii="Times New Roman" w:hAnsi="Times New Roman" w:cs="Times New Roman"/>
                <w:sz w:val="22"/>
                <w:szCs w:val="22"/>
              </w:rPr>
              <w:t>, не связанных с экономией по итогам аукционов</w:t>
            </w:r>
          </w:p>
        </w:tc>
        <w:tc>
          <w:tcPr>
            <w:tcW w:w="1702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контр</w:t>
            </w:r>
            <w:proofErr w:type="spellEnd"/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&lt; 50</w:t>
            </w:r>
          </w:p>
        </w:tc>
        <w:tc>
          <w:tcPr>
            <w:tcW w:w="789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07E0B" w:rsidRPr="009961E8" w:rsidTr="009961E8">
        <w:tc>
          <w:tcPr>
            <w:tcW w:w="425" w:type="dxa"/>
            <w:vMerge/>
          </w:tcPr>
          <w:p w:rsidR="00907E0B" w:rsidRPr="009961E8" w:rsidRDefault="00907E0B" w:rsidP="00112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907E0B" w:rsidRPr="009961E8" w:rsidRDefault="00907E0B" w:rsidP="001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Остатки средств, не связанные с </w:t>
            </w:r>
            <w:r w:rsidR="0037155C" w:rsidRPr="009961E8">
              <w:rPr>
                <w:rFonts w:ascii="Times New Roman" w:hAnsi="Times New Roman" w:cs="Times New Roman"/>
                <w:sz w:val="22"/>
                <w:szCs w:val="22"/>
              </w:rPr>
              <w:t>экономией</w:t>
            </w: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 по итогам аукционов, не законтрактованы</w:t>
            </w:r>
          </w:p>
        </w:tc>
        <w:tc>
          <w:tcPr>
            <w:tcW w:w="1702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07E0B" w:rsidRPr="009961E8" w:rsidTr="009961E8">
        <w:tc>
          <w:tcPr>
            <w:tcW w:w="425" w:type="dxa"/>
            <w:vMerge w:val="restart"/>
            <w:vAlign w:val="center"/>
          </w:tcPr>
          <w:p w:rsidR="00907E0B" w:rsidRPr="009961E8" w:rsidRDefault="00907E0B" w:rsidP="00C525F9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8" w:type="dxa"/>
            <w:vMerge w:val="restart"/>
            <w:vAlign w:val="center"/>
          </w:tcPr>
          <w:p w:rsidR="0037155C" w:rsidRPr="009961E8" w:rsidRDefault="00907E0B" w:rsidP="00C525F9">
            <w:pPr>
              <w:rPr>
                <w:rFonts w:ascii="Times New Roman" w:hAnsi="Times New Roman" w:cs="Times New Roman"/>
              </w:rPr>
            </w:pPr>
            <w:r w:rsidRPr="009961E8">
              <w:rPr>
                <w:rFonts w:ascii="Times New Roman" w:hAnsi="Times New Roman" w:cs="Times New Roman"/>
              </w:rPr>
              <w:t>Размещение ответственным координатором комплекса информационных материалов по муниципальной программе (текст программы, годовые отчеты, постановления о внесении изменений и т.п.) на официальном сайте МО «Мирнинский район»</w:t>
            </w:r>
          </w:p>
        </w:tc>
        <w:tc>
          <w:tcPr>
            <w:tcW w:w="1559" w:type="dxa"/>
            <w:vMerge w:val="restart"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инф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 xml:space="preserve"> 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= 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907E0B" w:rsidRPr="009961E8" w:rsidRDefault="00907E0B" w:rsidP="001320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0,1</w:t>
            </w:r>
          </w:p>
        </w:tc>
        <w:tc>
          <w:tcPr>
            <w:tcW w:w="3544" w:type="dxa"/>
            <w:vMerge w:val="restart"/>
            <w:vAlign w:val="center"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Комплекс информационных материалов по программе размещен на сайте в полном объеме</w:t>
            </w:r>
          </w:p>
        </w:tc>
        <w:tc>
          <w:tcPr>
            <w:tcW w:w="1702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07E0B" w:rsidRPr="009961E8" w:rsidTr="009961E8">
        <w:tc>
          <w:tcPr>
            <w:tcW w:w="425" w:type="dxa"/>
            <w:vMerge/>
          </w:tcPr>
          <w:p w:rsidR="00907E0B" w:rsidRPr="009961E8" w:rsidRDefault="00907E0B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907E0B" w:rsidRPr="009961E8" w:rsidRDefault="00907E0B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информационных материалов по программе размещен на сайте не в полном объеме, ряд документов отсутствует </w:t>
            </w:r>
          </w:p>
        </w:tc>
        <w:tc>
          <w:tcPr>
            <w:tcW w:w="1702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07E0B" w:rsidRPr="009961E8" w:rsidTr="009961E8">
        <w:tc>
          <w:tcPr>
            <w:tcW w:w="425" w:type="dxa"/>
            <w:vMerge/>
          </w:tcPr>
          <w:p w:rsidR="00907E0B" w:rsidRPr="009961E8" w:rsidRDefault="00907E0B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907E0B" w:rsidRPr="009961E8" w:rsidRDefault="00907E0B" w:rsidP="00201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07E0B" w:rsidRPr="009961E8" w:rsidRDefault="00907E0B" w:rsidP="00201D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информационных материалов по программе на сайте не размещен </w:t>
            </w:r>
          </w:p>
        </w:tc>
        <w:tc>
          <w:tcPr>
            <w:tcW w:w="1702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907E0B" w:rsidRPr="009961E8" w:rsidRDefault="00907E0B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04130" w:rsidRPr="009961E8" w:rsidTr="009961E8">
        <w:tc>
          <w:tcPr>
            <w:tcW w:w="425" w:type="dxa"/>
            <w:vMerge w:val="restart"/>
            <w:shd w:val="clear" w:color="auto" w:fill="D9D9D9" w:themeFill="background1" w:themeFillShade="D9"/>
          </w:tcPr>
          <w:p w:rsidR="00704130" w:rsidRPr="009961E8" w:rsidRDefault="00704130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rPr>
                <w:rFonts w:ascii="Times New Roman" w:hAnsi="Times New Roman" w:cs="Times New Roman"/>
                <w:b/>
              </w:rPr>
            </w:pPr>
            <w:r w:rsidRPr="009961E8">
              <w:rPr>
                <w:rFonts w:ascii="Times New Roman" w:hAnsi="Times New Roman" w:cs="Times New Roman"/>
                <w:b/>
              </w:rPr>
              <w:t>Интегральная оценка эффективности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04130" w:rsidRPr="009961E8" w:rsidRDefault="00704130" w:rsidP="00111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3ф</w:t>
            </w:r>
          </w:p>
        </w:tc>
        <w:tc>
          <w:tcPr>
            <w:tcW w:w="52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4130" w:rsidRPr="009961E8" w:rsidRDefault="00704130" w:rsidP="00111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инд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х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0,3 +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дин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х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0,4 + (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фин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+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контр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)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х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0,2 +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инф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Cs w:val="22"/>
              </w:rPr>
              <w:t>х</w:t>
            </w:r>
            <w:proofErr w:type="spellEnd"/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0,1 =  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1</w:t>
            </w:r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х 0,3 + 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2</w:t>
            </w:r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х 0,4 + (К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3</w:t>
            </w:r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+ 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4</w:t>
            </w:r>
            <w:r w:rsidRPr="009961E8">
              <w:rPr>
                <w:rFonts w:ascii="Times New Roman" w:hAnsi="Times New Roman" w:cs="Times New Roman"/>
                <w:b/>
                <w:szCs w:val="22"/>
              </w:rPr>
              <w:t>) х 0,2 + К</w:t>
            </w:r>
            <w:r w:rsidRPr="009961E8">
              <w:rPr>
                <w:rFonts w:ascii="Times New Roman" w:hAnsi="Times New Roman" w:cs="Times New Roman"/>
                <w:b/>
                <w:szCs w:val="22"/>
                <w:vertAlign w:val="subscript"/>
              </w:rPr>
              <w:t>5</w:t>
            </w:r>
            <w:r w:rsidRPr="009961E8">
              <w:rPr>
                <w:rFonts w:ascii="Times New Roman" w:hAnsi="Times New Roman" w:cs="Times New Roman"/>
                <w:b/>
                <w:szCs w:val="22"/>
              </w:rPr>
              <w:t xml:space="preserve"> х 0,1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Высокая степень эффективности</w:t>
            </w:r>
          </w:p>
        </w:tc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≥ 8,8</w:t>
            </w:r>
          </w:p>
        </w:tc>
      </w:tr>
      <w:tr w:rsidR="00704130" w:rsidRPr="009961E8" w:rsidTr="009961E8">
        <w:tc>
          <w:tcPr>
            <w:tcW w:w="425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04130" w:rsidRPr="009961E8" w:rsidRDefault="00704130" w:rsidP="00111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степень эффективности</w:t>
            </w:r>
          </w:p>
        </w:tc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5,9 ≤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Кэф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&lt; 8,8</w:t>
            </w:r>
          </w:p>
        </w:tc>
      </w:tr>
      <w:tr w:rsidR="00704130" w:rsidRPr="009961E8" w:rsidTr="009961E8">
        <w:tc>
          <w:tcPr>
            <w:tcW w:w="425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04130" w:rsidRPr="009961E8" w:rsidRDefault="00704130" w:rsidP="00111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Низкая степень эффективности</w:t>
            </w:r>
          </w:p>
        </w:tc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3,1 ≤ </w:t>
            </w: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Кэф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&lt; 5,9</w:t>
            </w:r>
          </w:p>
        </w:tc>
      </w:tr>
      <w:tr w:rsidR="00704130" w:rsidRPr="009961E8" w:rsidTr="009961E8">
        <w:tc>
          <w:tcPr>
            <w:tcW w:w="425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04130" w:rsidRPr="009961E8" w:rsidRDefault="00704130" w:rsidP="00111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Merge/>
            <w:shd w:val="clear" w:color="auto" w:fill="D9D9D9" w:themeFill="background1" w:themeFillShade="D9"/>
          </w:tcPr>
          <w:p w:rsidR="00704130" w:rsidRPr="009961E8" w:rsidRDefault="00704130" w:rsidP="00201D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Неэффективная</w:t>
            </w:r>
          </w:p>
        </w:tc>
        <w:tc>
          <w:tcPr>
            <w:tcW w:w="2491" w:type="dxa"/>
            <w:gridSpan w:val="2"/>
            <w:shd w:val="clear" w:color="auto" w:fill="D9D9D9" w:themeFill="background1" w:themeFillShade="D9"/>
            <w:vAlign w:val="center"/>
          </w:tcPr>
          <w:p w:rsidR="00704130" w:rsidRPr="009961E8" w:rsidRDefault="00704130" w:rsidP="00AE6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9961E8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эф</w:t>
            </w:r>
            <w:proofErr w:type="spellEnd"/>
            <w:r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&lt; </w:t>
            </w:r>
            <w:r w:rsidR="0052120F" w:rsidRPr="009961E8">
              <w:rPr>
                <w:rFonts w:ascii="Times New Roman" w:hAnsi="Times New Roman" w:cs="Times New Roman"/>
                <w:b/>
                <w:sz w:val="22"/>
                <w:szCs w:val="22"/>
              </w:rPr>
              <w:t>3,1</w:t>
            </w:r>
          </w:p>
        </w:tc>
      </w:tr>
    </w:tbl>
    <w:p w:rsidR="00EE08BC" w:rsidRDefault="00EE08BC" w:rsidP="002830A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08BC" w:rsidSect="00806264">
      <w:pgSz w:w="16838" w:h="11906" w:orient="landscape"/>
      <w:pgMar w:top="426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3223"/>
    <w:multiLevelType w:val="hybridMultilevel"/>
    <w:tmpl w:val="FF62F7DE"/>
    <w:lvl w:ilvl="0" w:tplc="427CF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B3AD9"/>
    <w:multiLevelType w:val="hybridMultilevel"/>
    <w:tmpl w:val="CEA4003A"/>
    <w:lvl w:ilvl="0" w:tplc="2DE04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3E36"/>
    <w:multiLevelType w:val="hybridMultilevel"/>
    <w:tmpl w:val="4D94B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5C77"/>
    <w:multiLevelType w:val="hybridMultilevel"/>
    <w:tmpl w:val="2AD4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417D"/>
    <w:rsid w:val="0000028E"/>
    <w:rsid w:val="00017850"/>
    <w:rsid w:val="00071190"/>
    <w:rsid w:val="00077E97"/>
    <w:rsid w:val="000872BF"/>
    <w:rsid w:val="000A2D29"/>
    <w:rsid w:val="000E180C"/>
    <w:rsid w:val="000F3F4C"/>
    <w:rsid w:val="000F7216"/>
    <w:rsid w:val="0011139D"/>
    <w:rsid w:val="00112FA5"/>
    <w:rsid w:val="001320AC"/>
    <w:rsid w:val="001B3A9D"/>
    <w:rsid w:val="001E7853"/>
    <w:rsid w:val="00264FC2"/>
    <w:rsid w:val="002830AD"/>
    <w:rsid w:val="002A6C5F"/>
    <w:rsid w:val="002C342B"/>
    <w:rsid w:val="002E1970"/>
    <w:rsid w:val="002E279E"/>
    <w:rsid w:val="002E79B0"/>
    <w:rsid w:val="00300EED"/>
    <w:rsid w:val="0034166C"/>
    <w:rsid w:val="00350271"/>
    <w:rsid w:val="0036685D"/>
    <w:rsid w:val="00367069"/>
    <w:rsid w:val="0037155C"/>
    <w:rsid w:val="003E0970"/>
    <w:rsid w:val="003E556E"/>
    <w:rsid w:val="003F0050"/>
    <w:rsid w:val="003F648E"/>
    <w:rsid w:val="0042329B"/>
    <w:rsid w:val="004654E1"/>
    <w:rsid w:val="0049052D"/>
    <w:rsid w:val="00493BA3"/>
    <w:rsid w:val="004D5D9D"/>
    <w:rsid w:val="005111E7"/>
    <w:rsid w:val="0052120F"/>
    <w:rsid w:val="005253AB"/>
    <w:rsid w:val="00544527"/>
    <w:rsid w:val="00547606"/>
    <w:rsid w:val="00574201"/>
    <w:rsid w:val="005A1859"/>
    <w:rsid w:val="005A2CC4"/>
    <w:rsid w:val="005D39A0"/>
    <w:rsid w:val="005E31D6"/>
    <w:rsid w:val="00637FA0"/>
    <w:rsid w:val="006857E6"/>
    <w:rsid w:val="00686B44"/>
    <w:rsid w:val="006C5232"/>
    <w:rsid w:val="006D4C36"/>
    <w:rsid w:val="006E57E5"/>
    <w:rsid w:val="006E73A2"/>
    <w:rsid w:val="00704130"/>
    <w:rsid w:val="00736A94"/>
    <w:rsid w:val="00772E1C"/>
    <w:rsid w:val="007C1AB4"/>
    <w:rsid w:val="007E1C00"/>
    <w:rsid w:val="00806264"/>
    <w:rsid w:val="00866B82"/>
    <w:rsid w:val="00867C53"/>
    <w:rsid w:val="0089733A"/>
    <w:rsid w:val="008D1DD4"/>
    <w:rsid w:val="008F78D0"/>
    <w:rsid w:val="00907E0B"/>
    <w:rsid w:val="009101E3"/>
    <w:rsid w:val="009341E1"/>
    <w:rsid w:val="00935251"/>
    <w:rsid w:val="00951447"/>
    <w:rsid w:val="00952D47"/>
    <w:rsid w:val="00971A9D"/>
    <w:rsid w:val="0099111D"/>
    <w:rsid w:val="009961E8"/>
    <w:rsid w:val="009D093A"/>
    <w:rsid w:val="009D4469"/>
    <w:rsid w:val="009D5991"/>
    <w:rsid w:val="00A3417D"/>
    <w:rsid w:val="00A65D1E"/>
    <w:rsid w:val="00A94102"/>
    <w:rsid w:val="00A96DC8"/>
    <w:rsid w:val="00AB00B9"/>
    <w:rsid w:val="00AB1F11"/>
    <w:rsid w:val="00AC2B21"/>
    <w:rsid w:val="00AE6584"/>
    <w:rsid w:val="00AF5FEA"/>
    <w:rsid w:val="00B24851"/>
    <w:rsid w:val="00B54370"/>
    <w:rsid w:val="00B57FA6"/>
    <w:rsid w:val="00BA3293"/>
    <w:rsid w:val="00BC450E"/>
    <w:rsid w:val="00BE2D37"/>
    <w:rsid w:val="00C1604D"/>
    <w:rsid w:val="00C40A46"/>
    <w:rsid w:val="00C525F9"/>
    <w:rsid w:val="00C867F9"/>
    <w:rsid w:val="00CB496E"/>
    <w:rsid w:val="00CF19D2"/>
    <w:rsid w:val="00D02A82"/>
    <w:rsid w:val="00D4133B"/>
    <w:rsid w:val="00D63C3C"/>
    <w:rsid w:val="00D90D77"/>
    <w:rsid w:val="00DB0E83"/>
    <w:rsid w:val="00DC6C93"/>
    <w:rsid w:val="00DF406B"/>
    <w:rsid w:val="00E064F5"/>
    <w:rsid w:val="00E25376"/>
    <w:rsid w:val="00E45439"/>
    <w:rsid w:val="00E719B3"/>
    <w:rsid w:val="00E83FF0"/>
    <w:rsid w:val="00EA15F6"/>
    <w:rsid w:val="00EB3E36"/>
    <w:rsid w:val="00EB5A4B"/>
    <w:rsid w:val="00EC12E9"/>
    <w:rsid w:val="00ED3E6E"/>
    <w:rsid w:val="00EE08BC"/>
    <w:rsid w:val="00EE681C"/>
    <w:rsid w:val="00F32506"/>
    <w:rsid w:val="00F37703"/>
    <w:rsid w:val="00F43098"/>
    <w:rsid w:val="00F44019"/>
    <w:rsid w:val="00F67BC6"/>
    <w:rsid w:val="00F84A81"/>
    <w:rsid w:val="00FB1D68"/>
    <w:rsid w:val="00FC0D5C"/>
    <w:rsid w:val="00FE6536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3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3E36"/>
    <w:pPr>
      <w:ind w:left="720"/>
      <w:contextualSpacing/>
    </w:pPr>
  </w:style>
  <w:style w:type="paragraph" w:customStyle="1" w:styleId="Default">
    <w:name w:val="Default"/>
    <w:rsid w:val="006D4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F3F4C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1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16"/>
    <w:rPr>
      <w:rFonts w:ascii="Arial" w:hAnsi="Arial" w:cs="Arial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178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7850"/>
  </w:style>
  <w:style w:type="character" w:styleId="aa">
    <w:name w:val="Placeholder Text"/>
    <w:basedOn w:val="a0"/>
    <w:uiPriority w:val="99"/>
    <w:semiHidden/>
    <w:rsid w:val="00300E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3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3E36"/>
    <w:pPr>
      <w:ind w:left="720"/>
      <w:contextualSpacing/>
    </w:pPr>
  </w:style>
  <w:style w:type="paragraph" w:customStyle="1" w:styleId="Default">
    <w:name w:val="Default"/>
    <w:rsid w:val="006D4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F3F4C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21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216"/>
    <w:rPr>
      <w:rFonts w:ascii="Arial" w:hAnsi="Arial" w:cs="Arial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1785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7850"/>
  </w:style>
  <w:style w:type="character" w:styleId="aa">
    <w:name w:val="Placeholder Text"/>
    <w:basedOn w:val="a0"/>
    <w:uiPriority w:val="99"/>
    <w:semiHidden/>
    <w:rsid w:val="00300E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FF2B-C60A-4FED-95AC-5B909088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BUHGALTER</cp:lastModifiedBy>
  <cp:revision>2</cp:revision>
  <cp:lastPrinted>2016-11-07T00:57:00Z</cp:lastPrinted>
  <dcterms:created xsi:type="dcterms:W3CDTF">2020-08-31T08:13:00Z</dcterms:created>
  <dcterms:modified xsi:type="dcterms:W3CDTF">2020-08-31T08:13:00Z</dcterms:modified>
</cp:coreProperties>
</file>