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A4" w:rsidRPr="007F07A4" w:rsidRDefault="00DD6A10" w:rsidP="004F4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F07A4" w:rsidRPr="007F07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07A4" w:rsidRPr="007F07A4" w:rsidRDefault="007F07A4" w:rsidP="004F4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7A4">
        <w:rPr>
          <w:rFonts w:ascii="Times New Roman" w:hAnsi="Times New Roman" w:cs="Times New Roman"/>
          <w:b/>
          <w:bCs/>
          <w:sz w:val="28"/>
          <w:szCs w:val="28"/>
        </w:rPr>
        <w:t>о работе о</w:t>
      </w:r>
      <w:r w:rsidR="00DD6A10">
        <w:rPr>
          <w:rFonts w:ascii="Times New Roman" w:hAnsi="Times New Roman" w:cs="Times New Roman"/>
          <w:b/>
          <w:bCs/>
          <w:sz w:val="28"/>
          <w:szCs w:val="28"/>
        </w:rPr>
        <w:t>тдела по делам несовершеннолетних</w:t>
      </w:r>
    </w:p>
    <w:p w:rsidR="00DD6A10" w:rsidRDefault="007F07A4" w:rsidP="004F4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7A4">
        <w:rPr>
          <w:rFonts w:ascii="Times New Roman" w:hAnsi="Times New Roman" w:cs="Times New Roman"/>
          <w:b/>
          <w:bCs/>
          <w:sz w:val="28"/>
          <w:szCs w:val="28"/>
        </w:rPr>
        <w:t>Администрации МО «</w:t>
      </w:r>
      <w:proofErr w:type="spellStart"/>
      <w:r w:rsidRPr="007F07A4">
        <w:rPr>
          <w:rFonts w:ascii="Times New Roman" w:hAnsi="Times New Roman" w:cs="Times New Roman"/>
          <w:b/>
          <w:bCs/>
          <w:sz w:val="28"/>
          <w:szCs w:val="28"/>
        </w:rPr>
        <w:t>Мирнинский</w:t>
      </w:r>
      <w:proofErr w:type="spellEnd"/>
      <w:r w:rsidRPr="007F07A4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7F07A4" w:rsidRPr="007F07A4" w:rsidRDefault="007F07A4" w:rsidP="004F4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7A4">
        <w:rPr>
          <w:rFonts w:ascii="Times New Roman" w:hAnsi="Times New Roman" w:cs="Times New Roman"/>
          <w:b/>
          <w:bCs/>
          <w:sz w:val="28"/>
          <w:szCs w:val="28"/>
        </w:rPr>
        <w:t>за 2019</w:t>
      </w:r>
      <w:r w:rsidR="00DD6A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F07A4" w:rsidRPr="000F38E4" w:rsidRDefault="007F07A4" w:rsidP="007F07A4">
      <w:pPr>
        <w:pStyle w:val="a6"/>
        <w:jc w:val="both"/>
        <w:rPr>
          <w:sz w:val="28"/>
          <w:szCs w:val="28"/>
        </w:rPr>
      </w:pPr>
      <w:r w:rsidRPr="000F38E4">
        <w:rPr>
          <w:sz w:val="28"/>
          <w:szCs w:val="28"/>
        </w:rPr>
        <w:t xml:space="preserve">    </w:t>
      </w:r>
    </w:p>
    <w:p w:rsidR="006458D9" w:rsidRPr="009B3552" w:rsidRDefault="00FB1E0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2019</w:t>
      </w:r>
      <w:r w:rsidRPr="00FB1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Районная к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омиссия по делам несовершеннолетних и защите их прав МО «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1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осуществляла свою работу в соответствии с Федеральным законом от 24.06.1999 года №120-ФЗ «Об основах системы профилактики безнадзорности и правонарушений несовершеннолетних»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организуя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оперативную работу по координации действий по защите и восстановлению законных прав и интересов детей. </w:t>
      </w:r>
    </w:p>
    <w:p w:rsidR="006458D9" w:rsidRPr="009B3552" w:rsidRDefault="00FB1E09" w:rsidP="00FB1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законодательства РФ на заседаниях РКДНиЗП рассматриваются вопросы деятельности структур и ведомств, входящих в систему профилактики, по </w:t>
      </w:r>
      <w:proofErr w:type="gram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различным  проблемам</w:t>
      </w:r>
      <w:proofErr w:type="gram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касающихся несовершеннолетних. </w:t>
      </w:r>
    </w:p>
    <w:p w:rsidR="00FB1E09" w:rsidRDefault="00FB1E09" w:rsidP="00FB1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было проведено </w:t>
      </w:r>
      <w:r w:rsidR="00D9095F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6458D9"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заседаний межведомственной комиссии по социальной профилактике правонарушений несовершеннолетних на территории 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г.Мирный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- 4,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п.Айхал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-2, г.Удачный-2)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, на которых были рассмотрены вопросы противодействия преступлениям, совершённым в отношении несовершеннолетних, в том числе сексуального характера; принятия мер по снижению роста числа преступлений, совершённых несовершеннолетними; предупреждения гибели и травматизма среди детей и подростков; организации досуговой занятости несовершеннолетних, состоящих на различных видах учетах; формирования здорового образа жизни, противодействия распространению алкоголизма, наркомании, токсикомании среди роди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>телей и несовершеннолетних.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6458D9" w:rsidRPr="00FB1E09" w:rsidRDefault="00FB1E09" w:rsidP="00FB1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B1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Постановлениями комис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сии </w:t>
      </w:r>
      <w:r w:rsidR="00A07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отчетный год были даны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7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398 поручений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1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указанием ответственных лиц и сроков исполнения.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Постоянно в</w:t>
      </w:r>
      <w:r w:rsidRPr="00FB1E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едется контроль исполнения поручений.</w:t>
      </w:r>
    </w:p>
    <w:p w:rsidR="006458D9" w:rsidRDefault="001D33F8" w:rsidP="00FB1E0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="005F155C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64</w:t>
      </w:r>
      <w:r w:rsidR="006458D9"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заседания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по рассмотрению административных материалов и различных профилактических вопросов, связанных с воспитанием несовершеннолетних детей и противоправных действий родителей, в том числе </w:t>
      </w:r>
      <w:r w:rsidR="005F155C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</w:t>
      </w:r>
      <w:r w:rsidR="006458D9" w:rsidRPr="009B355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выездных заседаний</w:t>
      </w:r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помощника прокурора </w:t>
      </w:r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>п.Светлый</w:t>
      </w:r>
      <w:proofErr w:type="spellEnd"/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="00FB1E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D3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п.Алмазный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п.Арылах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87E03" w:rsidRDefault="00FB1E09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февраля 2019 года заседания комиссии по делам несовершеннолетних проводятся в режиме </w:t>
      </w:r>
      <w:proofErr w:type="spellStart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>видеоконференц</w:t>
      </w:r>
      <w:proofErr w:type="spellEnd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с </w:t>
      </w:r>
      <w:proofErr w:type="spellStart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>п.Айхал</w:t>
      </w:r>
      <w:proofErr w:type="spellEnd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="00B87E03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комиссий и </w:t>
      </w:r>
      <w:proofErr w:type="spellStart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>г.Удачный</w:t>
      </w:r>
      <w:proofErr w:type="spellEnd"/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="00B87E03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B87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комиссий. Работа комиссии в формате ВКС позволила экстренно и оперативно 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обсуждать проблемы и </w:t>
      </w:r>
      <w:r w:rsidR="00257857">
        <w:rPr>
          <w:rFonts w:ascii="Times New Roman" w:eastAsia="Calibri" w:hAnsi="Times New Roman" w:cs="Times New Roman"/>
          <w:sz w:val="28"/>
          <w:szCs w:val="28"/>
          <w:lang w:eastAsia="ru-RU"/>
        </w:rPr>
        <w:t>вопросы с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подростками и семьями, оказавшимися в социально-опасном положении.</w:t>
      </w:r>
    </w:p>
    <w:p w:rsidR="006458D9" w:rsidRPr="009B3552" w:rsidRDefault="001D33F8" w:rsidP="001D33F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адрес 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поступило </w:t>
      </w:r>
      <w:r w:rsidR="004A70A4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421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428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458D9"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дела об административных правонарушениях, из них: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2578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A70A4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64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101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несовершеннолетних;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A70A4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342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–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A70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роди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>телей (законных представителей);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70A4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–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proofErr w:type="gramStart"/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иных лиц.</w:t>
      </w:r>
    </w:p>
    <w:p w:rsidR="006458D9" w:rsidRPr="009B3552" w:rsidRDefault="001D33F8" w:rsidP="001D33F8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Из всех поступивших материалов</w:t>
      </w:r>
      <w:r w:rsidR="006458D9"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A70A4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4A70A4" w:rsidRPr="004A70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</w:t>
      </w:r>
      <w:r w:rsidR="004A70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4A70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прекращено, в том числе: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58E7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proofErr w:type="gramEnd"/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 отсутствием состава, события административного правонарушения;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–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FA58E7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8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(АППГ-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за истечением сроков давности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9095F" w:rsidRPr="009B3552" w:rsidRDefault="00D9095F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A58E7" w:rsidRPr="00FA58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(АППГ –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A58E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 другим основаниям.</w:t>
      </w:r>
    </w:p>
    <w:p w:rsidR="006458D9" w:rsidRPr="009B3552" w:rsidRDefault="00FA58E7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причиной прекращения административных дел по истечению сроков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давности послужило несвоевременное направление материалов ОМВД РФ по МР в адрес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458D9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течение</w:t>
      </w:r>
      <w:proofErr w:type="gramEnd"/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протест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прокурора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постановления 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было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(АППГ – </w:t>
      </w:r>
      <w:r w:rsidR="00720D6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D33F8" w:rsidRPr="009B3552" w:rsidRDefault="001D33F8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постановления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по 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лам об административных правонарушениях по ч.1 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ст.5.35 КоАП РФ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гражданами было подано </w:t>
      </w:r>
      <w:r w:rsidRPr="00696F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жалобы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суд РС(Я)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 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жалобы были оставлены без удовлетворения.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="0046060B" w:rsidRPr="00460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45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-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подростков приняты меры административного взыскания в виде штрафов на общую сумму более </w:t>
      </w:r>
      <w:r w:rsidR="0046060B" w:rsidRPr="00460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119 100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(АППГ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500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58D9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="0046060B" w:rsidRPr="004606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339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родителей и иных лиц приняты меры административного взыскания в виде </w:t>
      </w:r>
      <w:r w:rsidR="0046060B" w:rsidRPr="00B528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218</w:t>
      </w:r>
      <w:r w:rsidR="00B528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528A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предупреждений</w:t>
      </w:r>
      <w:r w:rsidR="0046060B" w:rsidRPr="00B528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6060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АППГ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159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B528A9" w:rsidRPr="00B528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121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28A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штрафов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157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общую сумму более </w:t>
      </w:r>
      <w:r w:rsidR="00B528A9" w:rsidRPr="00B528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56 000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(АППГ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600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34A9" w:rsidRPr="0037766B" w:rsidRDefault="000E34A9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         В </w:t>
      </w:r>
      <w:proofErr w:type="gramStart"/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целях  надлежащего</w:t>
      </w:r>
      <w:proofErr w:type="gramEnd"/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исполнения решений комиссии проводится активная работа с Федеральной службой судебных  приставов.  В </w:t>
      </w:r>
      <w:proofErr w:type="gramStart"/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отчетном  периоде</w:t>
      </w:r>
      <w:proofErr w:type="gramEnd"/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для принудительного удержания штрафов направлено в Федеральну</w:t>
      </w:r>
      <w:r w:rsidR="00510F43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ю службу судебных приставов - 61</w:t>
      </w:r>
      <w:r w:rsidR="00696F1D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  постановление</w:t>
      </w: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ко</w:t>
      </w:r>
      <w:r w:rsidR="00510F43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миссии, взыскано штрафов в отношении 18 граждан.</w:t>
      </w:r>
      <w:r w:rsidR="00EA2F2F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F03F6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Со</w:t>
      </w:r>
      <w:r w:rsidRPr="0037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гражданами, привлекаемыми к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ответственности, проводится </w:t>
      </w:r>
      <w:r w:rsidRPr="00377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профилактическая работа, с целью недопущения повторных правонарушений и антиобщественных действий.</w:t>
      </w:r>
    </w:p>
    <w:p w:rsidR="006458D9" w:rsidRDefault="000E34A9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поступило </w:t>
      </w:r>
      <w:r w:rsidR="00A726D2" w:rsidRPr="00A726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237 </w:t>
      </w:r>
      <w:proofErr w:type="gramStart"/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материалов </w:t>
      </w:r>
      <w:r w:rsidR="00B52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отношении несовершеннолетних и </w:t>
      </w:r>
      <w:r w:rsidR="00A726D2" w:rsidRPr="00A726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100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отношении законн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представителей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принятия 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административного характера для проведения профилактической работы, </w:t>
      </w:r>
      <w:r w:rsidR="00A726D2" w:rsidRPr="00A726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240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материалов по фактам не выявленного неблагополучия в семьях. 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основном это факты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семейных скандалов, связанных с определением места жительства несовершеннолетних, сообщений граждан о ненадлежащем исполнении родительских обязанностей, по фактам мелкого хулиганства подростков. 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года в отношении несовершеннолетних рассмотрен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о материалов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43 </w:t>
      </w:r>
      <w:r w:rsidRPr="00DE725A">
        <w:rPr>
          <w:rFonts w:ascii="Times New Roman" w:eastAsia="Calibri" w:hAnsi="Times New Roman" w:cs="Times New Roman"/>
          <w:sz w:val="28"/>
          <w:szCs w:val="28"/>
          <w:lang w:eastAsia="ru-RU"/>
        </w:rPr>
        <w:t>(АППГ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факту алкогольного опьянения подростков; 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50 </w:t>
      </w:r>
      <w:r w:rsidRPr="00DE725A">
        <w:rPr>
          <w:rFonts w:ascii="Times New Roman" w:eastAsia="Calibri" w:hAnsi="Times New Roman" w:cs="Times New Roman"/>
          <w:sz w:val="28"/>
          <w:szCs w:val="28"/>
          <w:lang w:eastAsia="ru-RU"/>
        </w:rPr>
        <w:t>(АППГ-38)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по факту пропусков несовершеннолетними занятий без уважительных причин, нежелания учиться, нарушения Устава школ;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E72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факту нахождения подростков в ночное время суток без сопровождения законных представителей; </w:t>
      </w:r>
    </w:p>
    <w:p w:rsidR="000E34A9" w:rsidRPr="00DE725A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Pr="00DE72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</w:t>
      </w:r>
      <w:r w:rsidRPr="00DE7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(АППГ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proofErr w:type="gramStart"/>
      <w:r w:rsidRPr="00DE725A">
        <w:rPr>
          <w:rFonts w:ascii="Times New Roman" w:eastAsia="Calibri" w:hAnsi="Times New Roman" w:cs="Times New Roman"/>
          <w:sz w:val="28"/>
          <w:szCs w:val="28"/>
          <w:lang w:eastAsia="ru-RU"/>
        </w:rPr>
        <w:t>)  мелкое</w:t>
      </w:r>
      <w:proofErr w:type="gramEnd"/>
      <w:r w:rsidRPr="00DE72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хищение, кражи и угоны;</w:t>
      </w:r>
    </w:p>
    <w:p w:rsidR="000E34A9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96F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17</w:t>
      </w:r>
      <w:r w:rsidRPr="00110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(АППГ -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по факту самовольных уходов под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ростков из семей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учреждений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34A9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10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 w:rsidR="00696F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(АППГ- 22)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факту нанесения телесных повреждений, побоев и угроз, </w:t>
      </w:r>
    </w:p>
    <w:p w:rsidR="000E34A9" w:rsidRDefault="000E19EB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</w:t>
      </w:r>
      <w:proofErr w:type="gramStart"/>
      <w:r w:rsidR="000E34A9" w:rsidRPr="001109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40 </w:t>
      </w:r>
      <w:r w:rsidR="000E3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34A9" w:rsidRPr="00025EC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0E34A9" w:rsidRPr="00025ECC">
        <w:rPr>
          <w:rFonts w:ascii="Times New Roman" w:eastAsia="Calibri" w:hAnsi="Times New Roman" w:cs="Times New Roman"/>
          <w:sz w:val="28"/>
          <w:szCs w:val="28"/>
          <w:lang w:eastAsia="ru-RU"/>
        </w:rPr>
        <w:t>АППГ -32)</w:t>
      </w:r>
      <w:r w:rsidR="000E3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34A9">
        <w:rPr>
          <w:rFonts w:ascii="Times New Roman" w:eastAsia="Calibri" w:hAnsi="Times New Roman" w:cs="Times New Roman"/>
          <w:sz w:val="28"/>
          <w:szCs w:val="28"/>
          <w:lang w:eastAsia="ru-RU"/>
        </w:rPr>
        <w:t>мелкое хулиганство, повреждение чужого имущества.</w:t>
      </w:r>
    </w:p>
    <w:p w:rsidR="000E34A9" w:rsidRDefault="000E34A9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зарегистрировано </w:t>
      </w:r>
      <w:r w:rsidR="00696F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преступлений, совершенных несовершеннолетними (АППГ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- 22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 из них: 5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преступлений перешли с 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уголовные  дела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были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возбуждены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году. </w:t>
      </w:r>
    </w:p>
    <w:p w:rsidR="000E34A9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группе совершено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преступлений (АППГ-5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в составе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(АППГ-8). Совершено в группе только несовершеннолетними – 9 (АППГ-5).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конец года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профилактическом учете в </w:t>
      </w:r>
      <w:proofErr w:type="spellStart"/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ПДН состоит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совершивших преступления (АППГ-2)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E34A9" w:rsidRPr="009B3552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 анализ совершенных преступлений несовершеннолетними 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 </w:t>
      </w:r>
    </w:p>
    <w:p w:rsidR="000E19EB" w:rsidRDefault="000E34A9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25785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В ходе анализа были установлены следующие причины совершения преступлений: 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E1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со стороны (взрослых, сверстников)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подростком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авторитета в кругу друзей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нуждаемость в деньгах, родители мало зарабатывают;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хочется острых ощущений, стремление выделится;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4)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нечем заняться, проблемы и сканд</w:t>
      </w:r>
      <w:bookmarkStart w:id="0" w:name="_GoBack"/>
      <w:bookmarkEnd w:id="0"/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 в семье;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5)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пагубное влияние социальных сетей;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6)  родители недостаточно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времени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уделяют внимание ребенку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отсутствие должного контроля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7)  просто так из любопытства; </w:t>
      </w:r>
    </w:p>
    <w:p w:rsidR="000E19EB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8)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курение и употребление алкоголя (других </w:t>
      </w:r>
      <w:proofErr w:type="spellStart"/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веществ), часто в компании сверстников; </w:t>
      </w:r>
    </w:p>
    <w:p w:rsidR="000E34A9" w:rsidRPr="000E19EB" w:rsidRDefault="000E19EB" w:rsidP="000E19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9)  чувство безнаказанности за совершенные проступки</w:t>
      </w:r>
      <w:r w:rsidR="002F0F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34A9" w:rsidRPr="009B3552" w:rsidRDefault="000E19EB" w:rsidP="000E19E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34A9" w:rsidRPr="00C234BC">
        <w:rPr>
          <w:rFonts w:ascii="Times New Roman" w:eastAsia="Calibri" w:hAnsi="Times New Roman" w:cs="Times New Roman"/>
          <w:sz w:val="28"/>
          <w:szCs w:val="28"/>
        </w:rPr>
        <w:t>В целях защиты прав и интересов несовершеннолетних членами</w:t>
      </w:r>
      <w:r w:rsidR="000E34A9">
        <w:rPr>
          <w:rFonts w:ascii="Times New Roman" w:eastAsia="Calibri" w:hAnsi="Times New Roman" w:cs="Times New Roman"/>
          <w:sz w:val="28"/>
          <w:szCs w:val="28"/>
        </w:rPr>
        <w:t xml:space="preserve"> КДН и ЗП, </w:t>
      </w:r>
      <w:proofErr w:type="gramStart"/>
      <w:r w:rsidR="000E34A9">
        <w:rPr>
          <w:rFonts w:ascii="Times New Roman" w:eastAsia="Calibri" w:hAnsi="Times New Roman" w:cs="Times New Roman"/>
          <w:sz w:val="28"/>
          <w:szCs w:val="28"/>
        </w:rPr>
        <w:t>инспекторами  п</w:t>
      </w:r>
      <w:r w:rsidR="000E34A9" w:rsidRPr="00C234BC">
        <w:rPr>
          <w:rFonts w:ascii="Times New Roman" w:eastAsia="Calibri" w:hAnsi="Times New Roman" w:cs="Times New Roman"/>
          <w:sz w:val="28"/>
          <w:szCs w:val="28"/>
        </w:rPr>
        <w:t>одразделения</w:t>
      </w:r>
      <w:proofErr w:type="gramEnd"/>
      <w:r w:rsidR="000E34A9" w:rsidRPr="00C234BC">
        <w:rPr>
          <w:rFonts w:ascii="Times New Roman" w:eastAsia="Calibri" w:hAnsi="Times New Roman" w:cs="Times New Roman"/>
          <w:sz w:val="28"/>
          <w:szCs w:val="28"/>
        </w:rPr>
        <w:t xml:space="preserve"> по делам несовер</w:t>
      </w:r>
      <w:r w:rsidR="000E34A9">
        <w:rPr>
          <w:rFonts w:ascii="Times New Roman" w:eastAsia="Calibri" w:hAnsi="Times New Roman" w:cs="Times New Roman"/>
          <w:sz w:val="28"/>
          <w:szCs w:val="28"/>
        </w:rPr>
        <w:t xml:space="preserve">шеннолетних, отделом по опеке и попечительству </w:t>
      </w:r>
      <w:r w:rsidR="000E34A9" w:rsidRPr="00C234BC">
        <w:rPr>
          <w:rFonts w:ascii="Times New Roman" w:eastAsia="Calibri" w:hAnsi="Times New Roman" w:cs="Times New Roman"/>
          <w:sz w:val="28"/>
          <w:szCs w:val="28"/>
        </w:rPr>
        <w:t>проводится целенаправленная работа  по выявлению родителей, не выполняющих обязанностей по воспитанию, содержанию, обучению  несовершенно</w:t>
      </w:r>
      <w:r w:rsidR="000E34A9">
        <w:rPr>
          <w:rFonts w:ascii="Times New Roman" w:eastAsia="Calibri" w:hAnsi="Times New Roman" w:cs="Times New Roman"/>
          <w:sz w:val="28"/>
          <w:szCs w:val="28"/>
        </w:rPr>
        <w:t>летних детей.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профилактики безнадзорности и правонарушений среди несовершеннолетних, находящихся в социально-опасном положении, а также содействию их занятости в МО «Город Удачный», МО «Посёлок Айхал», МО «Посёлок Чернышевский», МО «Посёлок Светлый», МО «Посёлок Алмазный», МО «Чуонинский наслег», МО «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Ботуобуйинский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наслег», МО «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Садынский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национальный эвенкийский наслег» осуществляют деятельность общественные советы по делам несовершеннолетних. </w:t>
      </w:r>
    </w:p>
    <w:p w:rsidR="00331881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на учёте в комиссии состоит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198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– 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143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семей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них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355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-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9095F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, из которых большая часть родителей злоупотребляют спиртными напитками и не работают, допускают упущения в воспита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нии детей. В течение года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учёт постановлено </w:t>
      </w:r>
      <w:r w:rsidR="000E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55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</w:t>
      </w:r>
      <w:r w:rsidR="00E55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-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E55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семей</w:t>
      </w:r>
      <w:r w:rsidR="000E19E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Снято с учёта </w:t>
      </w:r>
      <w:r w:rsidR="00E55C0A" w:rsidRPr="00E55C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="00E55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- </w:t>
      </w:r>
      <w:r w:rsidR="001D1E5D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E55C0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26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331881" w:rsidRDefault="00331881" w:rsidP="0033188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Увеличение количества поставленных на учет связано с тем, что Постановлением Главы района от 17.07.2019 г. было разработано новое Положение о признании семей и детей находящимися в социально опасном положении или трудной жизненной ситуации. </w:t>
      </w:r>
    </w:p>
    <w:p w:rsidR="00B177A0" w:rsidRDefault="00331881" w:rsidP="0033188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Теперь каждый подросток совершивший преступление и соответственно вся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семья признаются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находящиеся в социально-опасном положении с постановкой на учет в Банк данных семей и детей СОП 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и разработкой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индивидуально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-профилактической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реабилитации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31881" w:rsidRDefault="00331881" w:rsidP="0033188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Банк данных семей и детей СОП полностью ведет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осуществлением постоянной сверки с учебными заведениями и дошкольными организациями.</w:t>
      </w:r>
    </w:p>
    <w:p w:rsidR="006458D9" w:rsidRPr="009B3552" w:rsidRDefault="00331881" w:rsidP="0033188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течение года активизирована работа по раннему выявлению неблагополучных семей во взаимодействии с АНО ДОО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Алмазик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а именно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проводились мероприятия по проверке жилищно-бытовых условий малолетних и их семей, посещающих дошкольные учреждения. В сентябре 2019 года с заведующими детских садов был проведен круглый стол по вопросам жестокого обращения с детьми и раннему выявлению неблагополучия в семьях.</w:t>
      </w:r>
    </w:p>
    <w:p w:rsidR="001D1E5D" w:rsidRPr="009B3552" w:rsidRDefault="000E19EB" w:rsidP="000E19E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</w:t>
      </w:r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</w:t>
      </w:r>
      <w:proofErr w:type="spellStart"/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КДНиЗП</w:t>
      </w:r>
      <w:proofErr w:type="spellEnd"/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 «</w:t>
      </w:r>
      <w:proofErr w:type="spellStart"/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Мирнинский</w:t>
      </w:r>
      <w:proofErr w:type="spellEnd"/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район» осуществляется сверка с ГКУ «Центр занятости населения Мирнинского района» по факту обращения родителе</w:t>
      </w:r>
      <w:r w:rsidR="00DD6A10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й для постановки на учет. </w:t>
      </w:r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конец </w:t>
      </w:r>
      <w:r w:rsidR="00DD6A10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2019</w:t>
      </w:r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года в качестве безработных состоят 4 несовершеннолетних граждан, 1 состоит на учете в </w:t>
      </w:r>
      <w:proofErr w:type="spellStart"/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КДНиЗП</w:t>
      </w:r>
      <w:proofErr w:type="spellEnd"/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Всего за отчетный период обратилось 22 несовершеннолетних, их них 10 трудоустроены (в том числе из состоящих на учетах - 5, 2 трудоустроены). Также по направлению </w:t>
      </w:r>
      <w:proofErr w:type="spellStart"/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КДНиЗП</w:t>
      </w:r>
      <w:proofErr w:type="spellEnd"/>
      <w:r w:rsidR="002D222E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обратился 21 безработный родитель, поставлено на учет 9. </w:t>
      </w:r>
      <w:r w:rsidR="001D1E5D"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Основной причиной незанятости трудовой деятельностью родителей является отсутствие вакантных мест, завышенные требования соискателей к оплате труда и условиям</w:t>
      </w:r>
      <w:r w:rsidR="001D1E5D" w:rsidRPr="009B3552">
        <w:rPr>
          <w:rFonts w:ascii="Times New Roman" w:hAnsi="Times New Roman" w:cs="Times New Roman"/>
          <w:sz w:val="28"/>
          <w:szCs w:val="28"/>
        </w:rPr>
        <w:t xml:space="preserve"> работы. Кроме того, после первичного обращения родителей в Центр занятости более 50% родителей отказываются осуществить постановку на учет в Центр </w:t>
      </w:r>
      <w:proofErr w:type="gramStart"/>
      <w:r w:rsidR="001D1E5D" w:rsidRPr="009B3552">
        <w:rPr>
          <w:rFonts w:ascii="Times New Roman" w:hAnsi="Times New Roman" w:cs="Times New Roman"/>
          <w:sz w:val="28"/>
          <w:szCs w:val="28"/>
        </w:rPr>
        <w:t>занятости  ввиду</w:t>
      </w:r>
      <w:proofErr w:type="gramEnd"/>
      <w:r w:rsidR="001D1E5D" w:rsidRPr="009B3552">
        <w:rPr>
          <w:rFonts w:ascii="Times New Roman" w:hAnsi="Times New Roman" w:cs="Times New Roman"/>
          <w:sz w:val="28"/>
          <w:szCs w:val="28"/>
        </w:rPr>
        <w:t xml:space="preserve"> необходимости сбора пакета документов, необходимого для постановки на учет. 20% родителей считают постановку на учет в Центр занятости бессмысленным, ввиду низкого пособия по безработице, а также необходимости </w:t>
      </w:r>
      <w:proofErr w:type="gramStart"/>
      <w:r w:rsidR="001D1E5D" w:rsidRPr="009B3552">
        <w:rPr>
          <w:rFonts w:ascii="Times New Roman" w:hAnsi="Times New Roman" w:cs="Times New Roman"/>
          <w:sz w:val="28"/>
          <w:szCs w:val="28"/>
        </w:rPr>
        <w:t>прохождения  перерегистрации</w:t>
      </w:r>
      <w:proofErr w:type="gramEnd"/>
      <w:r w:rsidR="001D1E5D" w:rsidRPr="009B3552">
        <w:rPr>
          <w:rFonts w:ascii="Times New Roman" w:hAnsi="Times New Roman" w:cs="Times New Roman"/>
          <w:sz w:val="28"/>
          <w:szCs w:val="28"/>
        </w:rPr>
        <w:t xml:space="preserve"> дважды в месяц. Постановка на учет в Центр занятости является добровольной и не может быть осуществлена без согласия граждан.</w:t>
      </w:r>
    </w:p>
    <w:p w:rsidR="006458D9" w:rsidRDefault="00442727" w:rsidP="00442727">
      <w:pPr>
        <w:shd w:val="clear" w:color="auto" w:fill="FFFFFF" w:themeFill="background1"/>
        <w:tabs>
          <w:tab w:val="left" w:pos="59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прохождения лечения от алкогольной зависимости в ГБУ РС (Я) «МЦРБ» направлено </w:t>
      </w:r>
      <w:r w:rsidR="006E69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</w:t>
      </w:r>
      <w:r w:rsidR="00DD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(АППГ- 28)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родителей.</w:t>
      </w:r>
    </w:p>
    <w:p w:rsidR="002D222E" w:rsidRDefault="002D222E" w:rsidP="00F03F6F">
      <w:pPr>
        <w:shd w:val="clear" w:color="auto" w:fill="FFFFFF" w:themeFill="background1"/>
        <w:tabs>
          <w:tab w:val="left" w:pos="5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начала года всего было проведено 32 оперативно-профилактических рейдовых мероприятий по выявлению и пресечению реализации алкогольной продукции с нарушением требований</w:t>
      </w:r>
      <w:r w:rsid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действующего законодательства в ходе которых ОМВД РФ по Мирнинскому району:</w:t>
      </w:r>
    </w:p>
    <w:p w:rsidR="00F03F6F" w:rsidRPr="009B3552" w:rsidRDefault="00F03F6F" w:rsidP="00F03F6F">
      <w:pPr>
        <w:shd w:val="clear" w:color="auto" w:fill="FFFFFF" w:themeFill="background1"/>
        <w:tabs>
          <w:tab w:val="left" w:pos="5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ст.14.16 КоАП РФ – нарушение правил продажи этилового спирта, алкогольной и спиртосодержащей продукции составлен 31 протокол об административном правонарушении, в том числе по п.2.1 ч.2 ст.14.16 КоАП РФ т.е. за розничную продажу алкогольной продукции несовершеннолетним – 4. 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предупреждения преступлений против жизни и здоровья детей, выявления семей, находящихся в социально-оп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асном положении в течение года 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 «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совместно с органами </w:t>
      </w:r>
      <w:proofErr w:type="gram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системы профилактики</w:t>
      </w:r>
      <w:proofErr w:type="gram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еженедельно проводятся рейдовые мероприятия по проверке неблагополучных семей и детей «группы риска». При выявлении семей, находящихся в социально-опасном положении, органы системы профилактики оказывают различные виды помощи, необходимые в каждом конкретном случае (материальная, бытовая, помощь в оформлении </w:t>
      </w:r>
      <w:proofErr w:type="gram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="001D3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т.д.). </w:t>
      </w:r>
    </w:p>
    <w:p w:rsidR="00257857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В целях предупреждения правонарушений среди несовершеннолетних</w:t>
      </w:r>
      <w:r w:rsidR="00720D6C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выявления семей, находящихся в социально-опасном положении, в каникулярное время, осуществляет свою деятельность «Штаб оперативного реагирования»</w:t>
      </w:r>
      <w:r w:rsidR="00720D6C" w:rsidRPr="00F03F6F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20D6C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особенно</w:t>
      </w:r>
      <w:r w:rsidR="00720D6C" w:rsidRPr="00F03F6F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20D6C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в период выпускных в школах города, новогодних праздников</w:t>
      </w: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20D6C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и т.д.</w:t>
      </w: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В течение года было проведено </w:t>
      </w:r>
      <w:proofErr w:type="gramStart"/>
      <w:r w:rsidR="00257857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595</w:t>
      </w:r>
      <w:r w:rsidRPr="00F03F6F">
        <w:rPr>
          <w:rFonts w:ascii="Times New Roman" w:eastAsia="Calibri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57857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рейдов</w:t>
      </w:r>
      <w:proofErr w:type="gramEnd"/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посещено </w:t>
      </w:r>
      <w:r w:rsidR="00257857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979</w:t>
      </w: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42727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семей</w:t>
      </w:r>
      <w:r w:rsidR="00257857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DD6A10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>Усилена работа по выявлению подростков, находящихся в общественных местах в позднее время суток без сопровождения родителей, по местам концентрации подростков</w:t>
      </w:r>
      <w:r w:rsidR="00DD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ночное время </w:t>
      </w:r>
      <w:r w:rsidR="00257857">
        <w:rPr>
          <w:rFonts w:ascii="Times New Roman" w:eastAsia="Calibri" w:hAnsi="Times New Roman" w:cs="Times New Roman"/>
          <w:sz w:val="28"/>
          <w:szCs w:val="28"/>
          <w:lang w:eastAsia="ru-RU"/>
        </w:rPr>
        <w:t>суток,</w:t>
      </w:r>
      <w:r w:rsidR="00DD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находящихся в увеселительных заведениях города. </w:t>
      </w:r>
    </w:p>
    <w:p w:rsidR="00DD6A10" w:rsidRDefault="00257857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33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D6A10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Усилена работа по выявлению и предупреждению фактов продажи несовершеннолетним алкогольной продукции. </w:t>
      </w:r>
    </w:p>
    <w:p w:rsidR="00442727" w:rsidRPr="00B177A0" w:rsidRDefault="00442727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течение года отделом по делам несовершеннолетних во взаимодействии с органами и учреждения системы профилактики ежемесячно на постоянной основе было обеспечено участие в цикле теле-радио прямых эфиров на ТРК «Алмазный край» 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профилактике употребления спиртных напитков, наркотиков и иных токсических веществ, проблемам семейных отношений и воспитания подростков, проблемам преступности и правонарушений несовершеннолетних.</w:t>
      </w:r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проблемные вопросы освещались посредством размещения статей на сайте алмазный-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край.рф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газете 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рабочий. В целях дополнительного освещения работы 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КДНиЗП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создана страница в социальной сети 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инстаграм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kdn</w:t>
      </w:r>
      <w:proofErr w:type="spellEnd"/>
      <w:r w:rsidR="00B177A0" w:rsidRPr="00B177A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proofErr w:type="spellStart"/>
      <w:r w:rsidR="00B177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mirninsky</w:t>
      </w:r>
      <w:proofErr w:type="spellEnd"/>
      <w:r w:rsidR="00B177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74975" w:rsidRPr="009B3552" w:rsidRDefault="00B74975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2019 году разработано Положение о наставничестве над несовершеннолетними находящимися в конфликте с законом, всего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  </w:t>
      </w:r>
      <w:r w:rsidRPr="00B749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48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(АППГ-0) подростками назначены наставники из числа граждан, которые по своим деловым и моральным качествам могут оказать положительное воздействие на подростка, в целях его исправления.</w:t>
      </w:r>
    </w:p>
    <w:p w:rsidR="00442727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</w:t>
      </w:r>
      <w:r w:rsidR="00510F43">
        <w:rPr>
          <w:rFonts w:ascii="Times New Roman" w:eastAsia="Calibri" w:hAnsi="Times New Roman" w:cs="Times New Roman"/>
          <w:sz w:val="28"/>
          <w:szCs w:val="28"/>
          <w:lang w:eastAsia="ru-RU"/>
        </w:rPr>
        <w:t>9 года в органах системы профилактики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состоит на учете </w:t>
      </w:r>
      <w:r w:rsidR="00510F43" w:rsidRPr="00E453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103</w:t>
      </w:r>
      <w:r w:rsidR="00510F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подростка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- 132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в том числе 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10F4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ирный</w:t>
      </w:r>
      <w:proofErr w:type="spellEnd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- 47 (АППГ-66), </w:t>
      </w:r>
      <w:proofErr w:type="spellStart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г.Удачный</w:t>
      </w:r>
      <w:proofErr w:type="spellEnd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15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(АППГ-21), </w:t>
      </w:r>
      <w:proofErr w:type="spellStart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>п.Айхал</w:t>
      </w:r>
      <w:proofErr w:type="spellEnd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15 (АППГ- 15), </w:t>
      </w:r>
      <w:proofErr w:type="spellStart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>п.Чернышевский</w:t>
      </w:r>
      <w:proofErr w:type="spellEnd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11 (АППГ – 14), </w:t>
      </w:r>
      <w:proofErr w:type="spellStart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п.Светлый</w:t>
      </w:r>
      <w:proofErr w:type="spellEnd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12 (АППГ-13), </w:t>
      </w:r>
      <w:proofErr w:type="spellStart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п.Арылах</w:t>
      </w:r>
      <w:proofErr w:type="spellEnd"/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>- 3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(АППГ-3). </w:t>
      </w:r>
    </w:p>
    <w:p w:rsidR="006458D9" w:rsidRPr="009B3552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Отмечено 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>снижение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количества состоящих на учете в КДНиЗП подростков в сравнении с итогами 201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года. </w:t>
      </w:r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на учете в </w:t>
      </w:r>
      <w:proofErr w:type="spellStart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>п.Айхал</w:t>
      </w:r>
      <w:proofErr w:type="spellEnd"/>
      <w:r w:rsidR="00E45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состоит 2 условно- осужденных подростка (АППГ-1). </w:t>
      </w:r>
    </w:p>
    <w:p w:rsidR="006458D9" w:rsidRPr="009B3552" w:rsidRDefault="00EA2F2F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органами полиции направлено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7 (АППГ-9)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ходатайств в </w:t>
      </w:r>
      <w:proofErr w:type="spellStart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Мирнинский</w:t>
      </w:r>
      <w:proofErr w:type="spellEnd"/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суд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РС(Я)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направлении несовершеннолетних в Центр временной изоляции несовершеннолетних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правонарушителей г. Якутска.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Удовлетворено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(АППГ- 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ходатайства были удовлетворены, по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1 отказано (АППГ -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14B68" w:rsidRPr="009B3552" w:rsidRDefault="00EA2F2F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вынесено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постановлений (АППГ-2)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целесообразности направления несовершеннолетних в СУВУЗТ (</w:t>
      </w:r>
      <w:r w:rsidR="00C8665E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специальную школу закрытого типа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C8665E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ков, </w:t>
      </w:r>
      <w:r w:rsidR="006458D9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привлечённы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к уголовной ответственности. 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C8665E">
        <w:rPr>
          <w:rFonts w:ascii="Times New Roman" w:eastAsia="Calibri" w:hAnsi="Times New Roman" w:cs="Times New Roman"/>
          <w:sz w:val="28"/>
          <w:szCs w:val="28"/>
          <w:lang w:eastAsia="ru-RU"/>
        </w:rPr>
        <w:t>одатайства судом было удовлетворены в отношении 3 несовершеннолетних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(АППГ -2)</w:t>
      </w:r>
      <w:r w:rsidR="00414B68"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2727" w:rsidRDefault="00414B68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1B89" w:rsidRPr="00F03F6F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</w:t>
      </w:r>
      <w:r w:rsidR="00B71B89" w:rsidRPr="00F03F6F">
        <w:rPr>
          <w:rFonts w:ascii="Times New Roman" w:hAnsi="Times New Roman" w:cs="Times New Roman"/>
          <w:sz w:val="28"/>
          <w:shd w:val="clear" w:color="auto" w:fill="FFFFFF" w:themeFill="background1"/>
        </w:rPr>
        <w:t>По итогам организа</w:t>
      </w:r>
      <w:r w:rsidR="00442727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ции летней кампании 2019 года: </w:t>
      </w:r>
      <w:r w:rsidR="00B71B89" w:rsidRPr="00F03F6F">
        <w:rPr>
          <w:rFonts w:ascii="Times New Roman" w:hAnsi="Times New Roman" w:cs="Times New Roman"/>
          <w:sz w:val="28"/>
          <w:shd w:val="clear" w:color="auto" w:fill="FFFFFF" w:themeFill="background1"/>
        </w:rPr>
        <w:t>к концу 2018-2019 учебного года количество школьников с 1 по 11 класс составляло 10 424, из них выехали в отпуск с родителями 6201 детей (59,49%). Остались в поселениях района 4223 (40,51%). Охват детей по району организованным отдыхом составил 98,7%.</w:t>
      </w:r>
      <w:r w:rsidR="00B71B89" w:rsidRPr="00F03F6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442727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B71B89" w:rsidRPr="00F03F6F" w:rsidRDefault="00442727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</w:t>
      </w:r>
      <w:proofErr w:type="gramStart"/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беспечена</w:t>
      </w:r>
      <w:r w:rsidR="00025AF5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proofErr w:type="gramEnd"/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(АППГ </w:t>
      </w:r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95,8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занятость подростков, состоящих на учете в комиссии. Основной причиной незанятости </w:t>
      </w:r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 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</w:t>
      </w:r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в, состоящих на учете в органах системы профилактики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является </w:t>
      </w:r>
      <w:r w:rsidR="00B71B8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личное нежелание</w:t>
      </w:r>
      <w:r w:rsidR="006458D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25AF5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состояние их здоровья.</w:t>
      </w:r>
    </w:p>
    <w:p w:rsidR="00B71B89" w:rsidRDefault="00B71B89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F6F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        В рамках реализации </w:t>
      </w:r>
      <w:r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муниципальной Программы</w:t>
      </w:r>
      <w:r w:rsidRPr="00B71B89">
        <w:rPr>
          <w:rFonts w:ascii="Times New Roman" w:hAnsi="Times New Roman" w:cs="Times New Roman"/>
          <w:sz w:val="28"/>
          <w:szCs w:val="28"/>
        </w:rPr>
        <w:t xml:space="preserve"> «Профилактика безнадзорности и правонарушений среди несовершеннолетних на 2019-2023 годы» утвержденной постановлением Главы района от 07.09.2018г.  №1230 было предусмотрено финансирование на организацию трудоустройства несовершеннолетних, состоящих на учете в органах системы профилактики в сумме 816 657,95 рублей. В ООО «МПЖХ» с июля по август было трудоустроено 19 подростков (июль - 5 человек, август - 14 человек), дети были распределены в </w:t>
      </w:r>
      <w:r w:rsidRPr="00B71B89">
        <w:rPr>
          <w:rFonts w:ascii="Times New Roman" w:hAnsi="Times New Roman" w:cs="Times New Roman"/>
          <w:sz w:val="28"/>
          <w:szCs w:val="28"/>
        </w:rPr>
        <w:lastRenderedPageBreak/>
        <w:t xml:space="preserve">ЖЭУ-2, ЖЭУ-3, ЖЭУ-4, за ними были закреплены наставники из числа работников ООО «МПЖХ». </w:t>
      </w:r>
    </w:p>
    <w:p w:rsidR="00A94D24" w:rsidRPr="00A94D24" w:rsidRDefault="00A94D24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r w:rsidRPr="00A94D24">
        <w:rPr>
          <w:rFonts w:ascii="Times New Roman" w:hAnsi="Times New Roman" w:cs="Times New Roman"/>
          <w:sz w:val="28"/>
          <w:szCs w:val="28"/>
        </w:rPr>
        <w:t xml:space="preserve">Также в целях содействия реализации Государственной программы, проведения профилактической работы с несовершеннолетними состоящими на различных видах учета совместно с ВПЦ «Вымпел»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в период с 12 по 23 июл</w:t>
      </w:r>
      <w:r>
        <w:rPr>
          <w:rFonts w:ascii="Times New Roman" w:hAnsi="Times New Roman" w:cs="Times New Roman"/>
          <w:sz w:val="28"/>
          <w:szCs w:val="28"/>
        </w:rPr>
        <w:t>я проходил</w:t>
      </w:r>
      <w:r w:rsidRPr="00A94D24">
        <w:rPr>
          <w:rFonts w:ascii="Times New Roman" w:hAnsi="Times New Roman" w:cs="Times New Roman"/>
          <w:sz w:val="28"/>
          <w:szCs w:val="28"/>
        </w:rPr>
        <w:t xml:space="preserve"> районный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– патриотический лагерь «Честь-имею!» в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п.Чернышевский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Мирнинского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2727">
        <w:rPr>
          <w:rFonts w:ascii="Times New Roman" w:hAnsi="Times New Roman" w:cs="Times New Roman"/>
          <w:sz w:val="28"/>
          <w:szCs w:val="28"/>
        </w:rPr>
        <w:t>. Была оказана помощь в организации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подростков</w:t>
      </w:r>
      <w:proofErr w:type="gramEnd"/>
      <w:r w:rsidRPr="00A94D24">
        <w:rPr>
          <w:rFonts w:ascii="Times New Roman" w:hAnsi="Times New Roman" w:cs="Times New Roman"/>
          <w:sz w:val="28"/>
          <w:szCs w:val="28"/>
        </w:rPr>
        <w:t xml:space="preserve"> состоящих на всех видах учета в возрасте с 12 лет. Всего в лагере находилось 25 детей, из них: 10 детей состоящие на учете в КДН и ПДН. По итогам лагеря 3 подросткам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учетникам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были вручены васильковые береты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Кремлемского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полка, а также </w:t>
      </w:r>
      <w:proofErr w:type="gramStart"/>
      <w:r w:rsidRPr="00A94D24">
        <w:rPr>
          <w:rFonts w:ascii="Times New Roman" w:hAnsi="Times New Roman" w:cs="Times New Roman"/>
          <w:sz w:val="28"/>
          <w:szCs w:val="28"/>
        </w:rPr>
        <w:t>путевки  на</w:t>
      </w:r>
      <w:proofErr w:type="gramEnd"/>
      <w:r w:rsidRPr="00A94D24">
        <w:rPr>
          <w:rFonts w:ascii="Times New Roman" w:hAnsi="Times New Roman" w:cs="Times New Roman"/>
          <w:sz w:val="28"/>
          <w:szCs w:val="28"/>
        </w:rPr>
        <w:t xml:space="preserve"> сентябрь 2019 г. в лагерь «Океан»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г.Владивосток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на профильную смену подростков, которые особо положительно отличились при выполнении тактических учений.</w:t>
      </w:r>
    </w:p>
    <w:p w:rsidR="00A94D24" w:rsidRDefault="00A94D24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94D24">
        <w:rPr>
          <w:rFonts w:ascii="Times New Roman" w:hAnsi="Times New Roman" w:cs="Times New Roman"/>
          <w:sz w:val="28"/>
          <w:szCs w:val="28"/>
        </w:rPr>
        <w:t xml:space="preserve">При </w:t>
      </w:r>
      <w:r w:rsidR="00442727">
        <w:rPr>
          <w:rFonts w:ascii="Times New Roman" w:hAnsi="Times New Roman" w:cs="Times New Roman"/>
          <w:sz w:val="28"/>
          <w:szCs w:val="28"/>
        </w:rPr>
        <w:t xml:space="preserve"> </w:t>
      </w:r>
      <w:r w:rsidRPr="00A94D2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94D24">
        <w:rPr>
          <w:rFonts w:ascii="Times New Roman" w:hAnsi="Times New Roman" w:cs="Times New Roman"/>
          <w:sz w:val="28"/>
          <w:szCs w:val="28"/>
        </w:rPr>
        <w:t xml:space="preserve"> </w:t>
      </w:r>
      <w:r w:rsidR="0044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24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94D24">
        <w:rPr>
          <w:rFonts w:ascii="Times New Roman" w:hAnsi="Times New Roman" w:cs="Times New Roman"/>
          <w:sz w:val="28"/>
          <w:szCs w:val="28"/>
        </w:rPr>
        <w:t xml:space="preserve"> –патриотического лагеря «Честь имею» в июле 2019 г. была организована психологическая коррекционная работа с подростками психологами ЦПМСС «Доверие», проводилось индивидуальное консультирование. </w:t>
      </w:r>
    </w:p>
    <w:p w:rsidR="00E55C0A" w:rsidRDefault="00A94D24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D24">
        <w:rPr>
          <w:rFonts w:ascii="Times New Roman" w:hAnsi="Times New Roman" w:cs="Times New Roman"/>
          <w:sz w:val="28"/>
          <w:szCs w:val="28"/>
        </w:rPr>
        <w:t xml:space="preserve">    </w:t>
      </w:r>
      <w:r w:rsidR="005F155C">
        <w:rPr>
          <w:rFonts w:ascii="Times New Roman" w:hAnsi="Times New Roman" w:cs="Times New Roman"/>
          <w:sz w:val="28"/>
          <w:szCs w:val="28"/>
        </w:rPr>
        <w:t xml:space="preserve">     </w:t>
      </w:r>
      <w:r w:rsidR="005F155C" w:rsidRPr="005F155C">
        <w:rPr>
          <w:rFonts w:ascii="Times New Roman" w:hAnsi="Times New Roman" w:cs="Times New Roman"/>
          <w:sz w:val="28"/>
          <w:szCs w:val="28"/>
        </w:rPr>
        <w:t xml:space="preserve">Также в августе 2019 г. была организована выездная экскурсионная программа в </w:t>
      </w:r>
      <w:proofErr w:type="spellStart"/>
      <w:r w:rsidR="005F155C" w:rsidRPr="005F155C">
        <w:rPr>
          <w:rFonts w:ascii="Times New Roman" w:hAnsi="Times New Roman" w:cs="Times New Roman"/>
          <w:sz w:val="28"/>
          <w:szCs w:val="28"/>
        </w:rPr>
        <w:t>Сунтарский</w:t>
      </w:r>
      <w:proofErr w:type="spellEnd"/>
      <w:r w:rsidR="005F155C" w:rsidRPr="005F155C">
        <w:rPr>
          <w:rFonts w:ascii="Times New Roman" w:hAnsi="Times New Roman" w:cs="Times New Roman"/>
          <w:sz w:val="28"/>
          <w:szCs w:val="28"/>
        </w:rPr>
        <w:t xml:space="preserve"> улус с посещением </w:t>
      </w:r>
      <w:proofErr w:type="spellStart"/>
      <w:r w:rsidR="005F155C" w:rsidRPr="005F155C">
        <w:rPr>
          <w:rFonts w:ascii="Times New Roman" w:hAnsi="Times New Roman" w:cs="Times New Roman"/>
          <w:sz w:val="28"/>
          <w:szCs w:val="28"/>
        </w:rPr>
        <w:t>Тойбохойского</w:t>
      </w:r>
      <w:proofErr w:type="spellEnd"/>
      <w:r w:rsidR="005F155C" w:rsidRPr="005F155C">
        <w:rPr>
          <w:rFonts w:ascii="Times New Roman" w:hAnsi="Times New Roman" w:cs="Times New Roman"/>
          <w:sz w:val="28"/>
          <w:szCs w:val="28"/>
        </w:rPr>
        <w:t xml:space="preserve"> детского дома и Краеведческого музея для несовершеннолетних в количестве 20 человек находящихся в конфликте с законом в рамках проекта «Упорство и труд подростка к успеху ведут».</w:t>
      </w:r>
      <w:r w:rsidR="00E5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F5" w:rsidRPr="009B3552" w:rsidRDefault="00E55C0A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A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сентябре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2019 г. </w:t>
      </w:r>
      <w:r w:rsidR="00025AF5" w:rsidRPr="009B3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AF5" w:rsidRPr="009B3552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025AF5" w:rsidRPr="009B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025AF5" w:rsidRPr="009B3552">
        <w:rPr>
          <w:rFonts w:ascii="Times New Roman" w:hAnsi="Times New Roman" w:cs="Times New Roman"/>
          <w:sz w:val="28"/>
          <w:szCs w:val="28"/>
        </w:rPr>
        <w:t>Районным комитетом по дел</w:t>
      </w:r>
      <w:r>
        <w:rPr>
          <w:rFonts w:ascii="Times New Roman" w:hAnsi="Times New Roman" w:cs="Times New Roman"/>
          <w:sz w:val="28"/>
          <w:szCs w:val="28"/>
        </w:rPr>
        <w:t xml:space="preserve">ам молодежи района и </w:t>
      </w:r>
      <w:r w:rsidR="00025AF5" w:rsidRPr="009B3552">
        <w:rPr>
          <w:rFonts w:ascii="Times New Roman" w:hAnsi="Times New Roman" w:cs="Times New Roman"/>
          <w:sz w:val="28"/>
          <w:szCs w:val="28"/>
        </w:rPr>
        <w:t>ОМВД РФ по Мирнинскому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025AF5" w:rsidRPr="009B3552">
        <w:rPr>
          <w:rFonts w:ascii="Times New Roman" w:hAnsi="Times New Roman" w:cs="Times New Roman"/>
          <w:sz w:val="28"/>
          <w:szCs w:val="28"/>
        </w:rPr>
        <w:t xml:space="preserve"> проведены игры в пейнтбол для подростков, состоящих на учете в органах системы профилактики.</w:t>
      </w:r>
    </w:p>
    <w:p w:rsidR="00025AF5" w:rsidRDefault="00E55C0A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A10">
        <w:rPr>
          <w:rFonts w:ascii="Times New Roman" w:hAnsi="Times New Roman" w:cs="Times New Roman"/>
          <w:sz w:val="28"/>
          <w:szCs w:val="28"/>
        </w:rPr>
        <w:t xml:space="preserve">   </w:t>
      </w:r>
      <w:r w:rsidR="00442727">
        <w:rPr>
          <w:rFonts w:ascii="Times New Roman" w:hAnsi="Times New Roman" w:cs="Times New Roman"/>
          <w:sz w:val="28"/>
          <w:szCs w:val="28"/>
        </w:rPr>
        <w:t xml:space="preserve">В декабре 2019 г. </w:t>
      </w:r>
      <w:proofErr w:type="spellStart"/>
      <w:r w:rsidR="00025AF5" w:rsidRPr="009B3552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25AF5" w:rsidRPr="009B3552">
        <w:rPr>
          <w:rFonts w:ascii="Times New Roman" w:hAnsi="Times New Roman" w:cs="Times New Roman"/>
          <w:sz w:val="28"/>
          <w:szCs w:val="28"/>
        </w:rPr>
        <w:t xml:space="preserve"> Районным комитетом по физической культу</w:t>
      </w:r>
      <w:r>
        <w:rPr>
          <w:rFonts w:ascii="Times New Roman" w:hAnsi="Times New Roman" w:cs="Times New Roman"/>
          <w:sz w:val="28"/>
          <w:szCs w:val="28"/>
        </w:rPr>
        <w:t>ре совместн</w:t>
      </w:r>
      <w:r w:rsidR="00257857">
        <w:rPr>
          <w:rFonts w:ascii="Times New Roman" w:hAnsi="Times New Roman" w:cs="Times New Roman"/>
          <w:sz w:val="28"/>
          <w:szCs w:val="28"/>
        </w:rPr>
        <w:t xml:space="preserve">о с МКУ «МРУО» </w:t>
      </w:r>
      <w:proofErr w:type="gramStart"/>
      <w:r w:rsidR="0025785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AF5" w:rsidRPr="009B355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25AF5" w:rsidRPr="009B3552">
        <w:rPr>
          <w:rFonts w:ascii="Times New Roman" w:hAnsi="Times New Roman" w:cs="Times New Roman"/>
          <w:sz w:val="28"/>
          <w:szCs w:val="28"/>
        </w:rPr>
        <w:t>ДЮСШ» для подростков, состоящих на учете в органа</w:t>
      </w:r>
      <w:r>
        <w:rPr>
          <w:rFonts w:ascii="Times New Roman" w:hAnsi="Times New Roman" w:cs="Times New Roman"/>
          <w:sz w:val="28"/>
          <w:szCs w:val="28"/>
        </w:rPr>
        <w:t xml:space="preserve">х системы профилактики </w:t>
      </w:r>
      <w:r w:rsidR="00442727">
        <w:rPr>
          <w:rFonts w:ascii="Times New Roman" w:hAnsi="Times New Roman" w:cs="Times New Roman"/>
          <w:sz w:val="28"/>
          <w:szCs w:val="28"/>
        </w:rPr>
        <w:t>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спортивное мероприятие</w:t>
      </w:r>
      <w:r w:rsidR="00B71B89">
        <w:rPr>
          <w:rFonts w:ascii="Times New Roman" w:hAnsi="Times New Roman" w:cs="Times New Roman"/>
          <w:sz w:val="28"/>
          <w:szCs w:val="28"/>
        </w:rPr>
        <w:t xml:space="preserve"> «В</w:t>
      </w:r>
      <w:r w:rsidR="00025AF5" w:rsidRPr="009B3552">
        <w:rPr>
          <w:rFonts w:ascii="Times New Roman" w:hAnsi="Times New Roman" w:cs="Times New Roman"/>
          <w:sz w:val="28"/>
          <w:szCs w:val="28"/>
        </w:rPr>
        <w:t xml:space="preserve">еселые старты». </w:t>
      </w:r>
    </w:p>
    <w:p w:rsidR="00F03F6F" w:rsidRPr="009B3552" w:rsidRDefault="00F03F6F" w:rsidP="00F03F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направлению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оказана помощь 29 подросткам в получении дополнительного профессионального обучения на базе МОУ СОШ №8 в рамках реализации </w:t>
      </w:r>
      <w:r w:rsidRPr="00F03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муниципальной </w:t>
      </w:r>
      <w:r w:rsidRPr="00B71B89">
        <w:rPr>
          <w:rFonts w:ascii="Times New Roman" w:hAnsi="Times New Roman" w:cs="Times New Roman"/>
          <w:sz w:val="28"/>
          <w:szCs w:val="28"/>
        </w:rPr>
        <w:t>Программы «Профилактика безнадзорности и правонарушений среди несовершеннолетних на 2019-2023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8D9" w:rsidRPr="009B3552" w:rsidRDefault="00E55C0A" w:rsidP="00F03F6F">
      <w:p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4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27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8D9" w:rsidRPr="009B3552">
        <w:rPr>
          <w:rFonts w:ascii="Times New Roman" w:eastAsia="Calibri" w:hAnsi="Times New Roman" w:cs="Times New Roman"/>
          <w:sz w:val="28"/>
          <w:szCs w:val="28"/>
        </w:rPr>
        <w:t>201</w:t>
      </w:r>
      <w:r w:rsidR="00B71B89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был 1 факт завершенного</w:t>
      </w:r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суицида несовершеннолетней </w:t>
      </w:r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 (АППГ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14B68" w:rsidRPr="009B3552">
        <w:rPr>
          <w:rFonts w:ascii="Times New Roman" w:eastAsia="Calibri" w:hAnsi="Times New Roman" w:cs="Times New Roman"/>
          <w:sz w:val="28"/>
          <w:szCs w:val="28"/>
        </w:rPr>
        <w:t>0</w:t>
      </w:r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B57AE1">
        <w:rPr>
          <w:rFonts w:ascii="Times New Roman" w:eastAsia="Calibri" w:hAnsi="Times New Roman" w:cs="Times New Roman"/>
          <w:sz w:val="28"/>
          <w:szCs w:val="28"/>
        </w:rPr>
        <w:t>3</w:t>
      </w:r>
      <w:r w:rsidR="006458D9" w:rsidRPr="009B3552">
        <w:rPr>
          <w:rFonts w:ascii="Times New Roman" w:eastAsia="Calibri" w:hAnsi="Times New Roman" w:cs="Times New Roman"/>
          <w:sz w:val="28"/>
          <w:szCs w:val="28"/>
        </w:rPr>
        <w:t xml:space="preserve"> суицидальных</w:t>
      </w:r>
      <w:r w:rsidR="00B57AE1">
        <w:rPr>
          <w:rFonts w:ascii="Times New Roman" w:eastAsia="Calibri" w:hAnsi="Times New Roman" w:cs="Times New Roman"/>
          <w:sz w:val="28"/>
          <w:szCs w:val="28"/>
        </w:rPr>
        <w:t xml:space="preserve"> попытки (АППГ -5),  2 несчастных случая (АППГ-1) (падение с высоты и вдыхание паров газа подростком).</w:t>
      </w:r>
    </w:p>
    <w:p w:rsidR="006458D9" w:rsidRPr="00F03F6F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F6F">
        <w:rPr>
          <w:rFonts w:ascii="Times New Roman" w:eastAsia="Calibri" w:hAnsi="Times New Roman" w:cs="Times New Roman"/>
          <w:b/>
          <w:sz w:val="28"/>
          <w:szCs w:val="28"/>
        </w:rPr>
        <w:t>Отмечается повышение:</w:t>
      </w:r>
    </w:p>
    <w:p w:rsidR="006458D9" w:rsidRPr="00F03F6F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DD6A10" w:rsidRPr="00F0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975" w:rsidRPr="00F0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708">
        <w:rPr>
          <w:rFonts w:ascii="Times New Roman" w:eastAsia="Calibri" w:hAnsi="Times New Roman" w:cs="Times New Roman"/>
          <w:sz w:val="28"/>
          <w:szCs w:val="28"/>
        </w:rPr>
        <w:t>количества</w:t>
      </w:r>
      <w:proofErr w:type="gramEnd"/>
      <w:r w:rsidR="004F4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A10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материалов по факту пропусков несовершеннолетними занятий без уважительных причин, нежелания учиться, нарушения Устава школ;</w:t>
      </w:r>
    </w:p>
    <w:p w:rsidR="00B74975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F0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B89" w:rsidRPr="00F03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34A9" w:rsidRPr="00F0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A10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преступлений, совершенных несовершеннолетними</w:t>
      </w:r>
      <w:r w:rsidR="00B74975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E445D" w:rsidRPr="00F03F6F" w:rsidRDefault="008E445D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    фактов мелкого хулиганства, повреждения чужого имущества.</w:t>
      </w:r>
    </w:p>
    <w:p w:rsidR="006458D9" w:rsidRPr="00F03F6F" w:rsidRDefault="00B74975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</w:t>
      </w:r>
      <w:r w:rsidR="000E34A9"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семей, поставленных на учет в органы системы профилактики как находящихся в социально-опасном положении.</w:t>
      </w:r>
      <w:r w:rsidR="00B71B89" w:rsidRPr="00F03F6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458D9" w:rsidRPr="00F03F6F" w:rsidRDefault="00B71B8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8D9" w:rsidRPr="00F03F6F">
        <w:rPr>
          <w:rFonts w:ascii="Times New Roman" w:eastAsia="Calibri" w:hAnsi="Times New Roman" w:cs="Times New Roman"/>
          <w:b/>
          <w:sz w:val="28"/>
          <w:szCs w:val="28"/>
        </w:rPr>
        <w:t>Отмечается снижение:</w:t>
      </w:r>
    </w:p>
    <w:p w:rsidR="00DD6A10" w:rsidRPr="00F03F6F" w:rsidRDefault="000E34A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6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D6A10" w:rsidRPr="00F03F6F">
        <w:rPr>
          <w:rFonts w:ascii="Times New Roman" w:eastAsia="Calibri" w:hAnsi="Times New Roman" w:cs="Times New Roman"/>
          <w:sz w:val="28"/>
          <w:szCs w:val="28"/>
        </w:rPr>
        <w:t>количества фактов употребления спиртных напитков несовершеннолетними;</w:t>
      </w:r>
    </w:p>
    <w:p w:rsidR="00DD6A10" w:rsidRPr="00F03F6F" w:rsidRDefault="00DD6A10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F6F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E34A9" w:rsidRPr="00F03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03F6F">
        <w:rPr>
          <w:rFonts w:ascii="Times New Roman" w:eastAsia="Calibri" w:hAnsi="Times New Roman" w:cs="Times New Roman"/>
          <w:sz w:val="28"/>
          <w:szCs w:val="28"/>
        </w:rPr>
        <w:t>количества фактов самовольных уходов из дома;</w:t>
      </w:r>
    </w:p>
    <w:p w:rsidR="00DD6A10" w:rsidRDefault="00DD6A10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3F6F">
        <w:rPr>
          <w:rFonts w:ascii="Times New Roman" w:eastAsia="Calibri" w:hAnsi="Times New Roman" w:cs="Times New Roman"/>
          <w:sz w:val="28"/>
          <w:szCs w:val="28"/>
        </w:rPr>
        <w:t xml:space="preserve">-    </w:t>
      </w:r>
      <w:r w:rsidR="000E34A9" w:rsidRPr="00F03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03F6F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количества фактов мелкого хищения, краж и угонов.</w:t>
      </w:r>
    </w:p>
    <w:p w:rsidR="00F03F6F" w:rsidRDefault="00F03F6F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445D" w:rsidRDefault="008E445D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58D9" w:rsidRPr="008E445D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КДНиЗП</w:t>
      </w:r>
      <w:proofErr w:type="spellEnd"/>
      <w:r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МО «</w:t>
      </w:r>
      <w:proofErr w:type="spellStart"/>
      <w:r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Мирнинский</w:t>
      </w:r>
      <w:proofErr w:type="spellEnd"/>
      <w:r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 определены следующие приорите</w:t>
      </w:r>
      <w:r w:rsidR="00F03F6F"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тные направления в работе на 2020</w:t>
      </w:r>
      <w:r w:rsidRPr="008E44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год:</w:t>
      </w:r>
    </w:p>
    <w:p w:rsidR="006458D9" w:rsidRPr="008E445D" w:rsidRDefault="006458D9" w:rsidP="00F03F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Предупреждение безнадзорности, правонарушений и антиобщественных действий несовершеннолетних, выявление и устранение причин </w:t>
      </w:r>
      <w:r w:rsidR="0013182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 условий, способствующих этому;</w:t>
      </w:r>
    </w:p>
    <w:p w:rsidR="00131829" w:rsidRPr="008E445D" w:rsidRDefault="00131829" w:rsidP="00F03F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досуга, занятости и оздоровления несовершеннолетних, состоящих на профилактическом учете;</w:t>
      </w:r>
    </w:p>
    <w:p w:rsidR="00131829" w:rsidRPr="008E445D" w:rsidRDefault="00131829" w:rsidP="00F03F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 семьями находящихся в социально-опасном положении, трудной жизненной ситуации;</w:t>
      </w:r>
    </w:p>
    <w:p w:rsidR="00131829" w:rsidRPr="008E445D" w:rsidRDefault="00131829" w:rsidP="00F03F6F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Профилактика алкоголизма, наркомании, токсикомании и </w:t>
      </w:r>
      <w:proofErr w:type="spellStart"/>
      <w:r w:rsidRPr="008E4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табакокурения</w:t>
      </w:r>
      <w:proofErr w:type="spellEnd"/>
      <w:r w:rsidRPr="008E4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несовершеннолетних;</w:t>
      </w:r>
    </w:p>
    <w:p w:rsidR="006458D9" w:rsidRPr="008E445D" w:rsidRDefault="00592E32" w:rsidP="00F03F6F">
      <w:pPr>
        <w:shd w:val="clear" w:color="auto" w:fill="FFFFFF" w:themeFill="background1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Снижение количества преступлений, </w:t>
      </w:r>
      <w:proofErr w:type="gramStart"/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совершаемых </w:t>
      </w:r>
      <w:r w:rsidR="0013182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несовершеннолетними</w:t>
      </w:r>
      <w:proofErr w:type="gramEnd"/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в том числе</w:t>
      </w:r>
      <w:r w:rsidR="0013182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повторных;</w:t>
      </w:r>
    </w:p>
    <w:p w:rsidR="006458D9" w:rsidRDefault="00592E32" w:rsidP="008E445D">
      <w:pPr>
        <w:shd w:val="clear" w:color="auto" w:fill="FFFFFF" w:themeFill="background1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58D9" w:rsidRP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>Активизац</w:t>
      </w:r>
      <w:r w:rsidR="008E445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ия родительской ответственности в целях надлежащего исполнения родительских обязанностей по воспитанию, обучению, содержанию, защите прав и интересов несовершеннолетних детей.</w:t>
      </w:r>
    </w:p>
    <w:p w:rsidR="004F4708" w:rsidRDefault="004F4708" w:rsidP="008E445D">
      <w:pPr>
        <w:shd w:val="clear" w:color="auto" w:fill="FFFFFF" w:themeFill="background1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4F4708" w:rsidRPr="008E445D" w:rsidRDefault="004F4708" w:rsidP="008E445D">
      <w:pPr>
        <w:shd w:val="clear" w:color="auto" w:fill="FFFFFF" w:themeFill="background1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458D9" w:rsidRPr="00131829" w:rsidRDefault="006458D9" w:rsidP="00F03F6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B355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tbl>
      <w:tblPr>
        <w:tblW w:w="4878" w:type="pct"/>
        <w:tblInd w:w="25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3067"/>
      </w:tblGrid>
      <w:tr w:rsidR="004F4708" w:rsidRPr="003D3C57" w:rsidTr="004F4708">
        <w:trPr>
          <w:trHeight w:val="537"/>
        </w:trPr>
        <w:tc>
          <w:tcPr>
            <w:tcW w:w="3471" w:type="pct"/>
            <w:shd w:val="clear" w:color="auto" w:fill="auto"/>
          </w:tcPr>
          <w:p w:rsidR="004F4708" w:rsidRPr="004F4708" w:rsidRDefault="004F4708" w:rsidP="004F4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</w:t>
            </w:r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аместитель Главы </w:t>
            </w:r>
          </w:p>
          <w:p w:rsidR="004F4708" w:rsidRPr="004F4708" w:rsidRDefault="004F4708" w:rsidP="004F4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по</w:t>
            </w:r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4708" w:rsidRPr="004F4708" w:rsidRDefault="004F4708" w:rsidP="004F4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>по социальным вопросам</w:t>
            </w:r>
          </w:p>
        </w:tc>
        <w:tc>
          <w:tcPr>
            <w:tcW w:w="1529" w:type="pct"/>
            <w:shd w:val="clear" w:color="auto" w:fill="auto"/>
          </w:tcPr>
          <w:p w:rsidR="004F4708" w:rsidRPr="004F4708" w:rsidRDefault="004F4708" w:rsidP="004F4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708" w:rsidRPr="004F4708" w:rsidRDefault="004F4708" w:rsidP="004F47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708" w:rsidRPr="004F4708" w:rsidRDefault="004F4708" w:rsidP="004F47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Д.А. </w:t>
            </w:r>
            <w:proofErr w:type="spellStart"/>
            <w:r w:rsidRPr="004F4708">
              <w:rPr>
                <w:rFonts w:ascii="Times New Roman" w:hAnsi="Times New Roman" w:cs="Times New Roman"/>
                <w:b/>
                <w:sz w:val="28"/>
                <w:szCs w:val="28"/>
              </w:rPr>
              <w:t>Ситнянский</w:t>
            </w:r>
            <w:proofErr w:type="spellEnd"/>
          </w:p>
        </w:tc>
      </w:tr>
    </w:tbl>
    <w:p w:rsidR="00AC7110" w:rsidRDefault="00AC7110" w:rsidP="00F03F6F">
      <w:pPr>
        <w:shd w:val="clear" w:color="auto" w:fill="FFFFFF" w:themeFill="background1"/>
        <w:jc w:val="both"/>
        <w:rPr>
          <w:sz w:val="28"/>
          <w:szCs w:val="28"/>
        </w:rPr>
      </w:pPr>
    </w:p>
    <w:p w:rsidR="004F4708" w:rsidRDefault="004F4708" w:rsidP="00F03F6F">
      <w:pPr>
        <w:shd w:val="clear" w:color="auto" w:fill="FFFFFF" w:themeFill="background1"/>
        <w:jc w:val="both"/>
        <w:rPr>
          <w:sz w:val="28"/>
          <w:szCs w:val="28"/>
        </w:rPr>
      </w:pPr>
    </w:p>
    <w:p w:rsidR="004F4708" w:rsidRDefault="004F4708" w:rsidP="004F47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4708">
        <w:rPr>
          <w:rFonts w:ascii="Times New Roman" w:hAnsi="Times New Roman" w:cs="Times New Roman"/>
          <w:b/>
          <w:sz w:val="28"/>
          <w:szCs w:val="28"/>
        </w:rPr>
        <w:t xml:space="preserve">Начальник отдела по </w:t>
      </w:r>
    </w:p>
    <w:p w:rsidR="004F4708" w:rsidRPr="004F4708" w:rsidRDefault="004F4708" w:rsidP="004F470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4708">
        <w:rPr>
          <w:rFonts w:ascii="Times New Roman" w:hAnsi="Times New Roman" w:cs="Times New Roman"/>
          <w:b/>
          <w:sz w:val="28"/>
          <w:szCs w:val="28"/>
        </w:rPr>
        <w:t xml:space="preserve">делам несовершеннолетних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F4708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="00A07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708">
        <w:rPr>
          <w:rFonts w:ascii="Times New Roman" w:hAnsi="Times New Roman" w:cs="Times New Roman"/>
          <w:b/>
          <w:sz w:val="28"/>
          <w:szCs w:val="28"/>
        </w:rPr>
        <w:t>Решетник</w:t>
      </w:r>
    </w:p>
    <w:sectPr w:rsidR="004F4708" w:rsidRPr="004F4708" w:rsidSect="00D57AD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B08"/>
    <w:multiLevelType w:val="hybridMultilevel"/>
    <w:tmpl w:val="9E5E2900"/>
    <w:lvl w:ilvl="0" w:tplc="D9B8F1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D9"/>
    <w:rsid w:val="00025AF5"/>
    <w:rsid w:val="00025ECC"/>
    <w:rsid w:val="0005305E"/>
    <w:rsid w:val="000B6325"/>
    <w:rsid w:val="000E19EB"/>
    <w:rsid w:val="000E34A9"/>
    <w:rsid w:val="00110951"/>
    <w:rsid w:val="00131829"/>
    <w:rsid w:val="001A13D1"/>
    <w:rsid w:val="001D1E5D"/>
    <w:rsid w:val="001D33F8"/>
    <w:rsid w:val="00257857"/>
    <w:rsid w:val="002D222E"/>
    <w:rsid w:val="002F0FAE"/>
    <w:rsid w:val="00331881"/>
    <w:rsid w:val="003A02C1"/>
    <w:rsid w:val="00414B68"/>
    <w:rsid w:val="00442727"/>
    <w:rsid w:val="0046060B"/>
    <w:rsid w:val="004A70A4"/>
    <w:rsid w:val="004F4708"/>
    <w:rsid w:val="00510F43"/>
    <w:rsid w:val="00592E32"/>
    <w:rsid w:val="005F155C"/>
    <w:rsid w:val="006154DF"/>
    <w:rsid w:val="006458D9"/>
    <w:rsid w:val="00696F1D"/>
    <w:rsid w:val="006E6991"/>
    <w:rsid w:val="00720D6C"/>
    <w:rsid w:val="007F07A4"/>
    <w:rsid w:val="008E445D"/>
    <w:rsid w:val="009B3552"/>
    <w:rsid w:val="00A07EFA"/>
    <w:rsid w:val="00A726D2"/>
    <w:rsid w:val="00A94D24"/>
    <w:rsid w:val="00AC7110"/>
    <w:rsid w:val="00B177A0"/>
    <w:rsid w:val="00B528A9"/>
    <w:rsid w:val="00B57AE1"/>
    <w:rsid w:val="00B71B89"/>
    <w:rsid w:val="00B74975"/>
    <w:rsid w:val="00B82515"/>
    <w:rsid w:val="00B87E03"/>
    <w:rsid w:val="00C8665E"/>
    <w:rsid w:val="00D57AD9"/>
    <w:rsid w:val="00D9095F"/>
    <w:rsid w:val="00DD6A10"/>
    <w:rsid w:val="00DE725A"/>
    <w:rsid w:val="00E453B0"/>
    <w:rsid w:val="00E55C0A"/>
    <w:rsid w:val="00EA2F2F"/>
    <w:rsid w:val="00F03F6F"/>
    <w:rsid w:val="00F971C1"/>
    <w:rsid w:val="00FA58E7"/>
    <w:rsid w:val="00F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8AAA-D48D-4581-9BA9-8FE63AA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3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829"/>
    <w:pPr>
      <w:ind w:left="720"/>
      <w:contextualSpacing/>
    </w:pPr>
  </w:style>
  <w:style w:type="paragraph" w:styleId="a6">
    <w:name w:val="Body Text Indent"/>
    <w:basedOn w:val="a"/>
    <w:link w:val="a7"/>
    <w:semiHidden/>
    <w:rsid w:val="007F07A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F07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7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Стрельцова Мария Васильевна</dc:creator>
  <cp:lastModifiedBy>Решетник Татьяна Владимировна</cp:lastModifiedBy>
  <cp:revision>16</cp:revision>
  <cp:lastPrinted>2020-02-27T07:04:00Z</cp:lastPrinted>
  <dcterms:created xsi:type="dcterms:W3CDTF">2018-12-06T08:23:00Z</dcterms:created>
  <dcterms:modified xsi:type="dcterms:W3CDTF">2020-03-23T10:23:00Z</dcterms:modified>
</cp:coreProperties>
</file>