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2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3.xml" ContentType="application/vnd.openxmlformats-officedocument.themeOverride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21" w:rsidRPr="00A66C1A" w:rsidRDefault="00D26A52" w:rsidP="00915D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1A">
        <w:rPr>
          <w:rFonts w:ascii="Times New Roman" w:hAnsi="Times New Roman" w:cs="Times New Roman"/>
          <w:b/>
          <w:sz w:val="28"/>
          <w:szCs w:val="28"/>
        </w:rPr>
        <w:t>Отчет деятельности контрактной службы</w:t>
      </w:r>
    </w:p>
    <w:p w:rsidR="00D26A52" w:rsidRPr="00A66C1A" w:rsidRDefault="00AD0F21" w:rsidP="00915D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1A">
        <w:rPr>
          <w:rFonts w:ascii="Times New Roman" w:hAnsi="Times New Roman" w:cs="Times New Roman"/>
          <w:b/>
          <w:sz w:val="28"/>
          <w:szCs w:val="28"/>
        </w:rPr>
        <w:t>Администрац</w:t>
      </w:r>
      <w:r w:rsidR="007767E0" w:rsidRPr="00A66C1A">
        <w:rPr>
          <w:rFonts w:ascii="Times New Roman" w:hAnsi="Times New Roman" w:cs="Times New Roman"/>
          <w:b/>
          <w:sz w:val="28"/>
          <w:szCs w:val="28"/>
        </w:rPr>
        <w:t>ии МО «Мирнинский район» за 20</w:t>
      </w:r>
      <w:r w:rsidR="00C33126" w:rsidRPr="00A66C1A">
        <w:rPr>
          <w:rFonts w:ascii="Times New Roman" w:hAnsi="Times New Roman" w:cs="Times New Roman"/>
          <w:b/>
          <w:sz w:val="28"/>
          <w:szCs w:val="28"/>
        </w:rPr>
        <w:t>19</w:t>
      </w:r>
      <w:r w:rsidRPr="00A66C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D0F21" w:rsidRPr="00A66C1A" w:rsidRDefault="00AD0F21" w:rsidP="00915D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366" w:rsidRDefault="00FE6B4A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К</w:t>
      </w:r>
      <w:r w:rsidR="001376F6" w:rsidRPr="00A66C1A">
        <w:rPr>
          <w:rFonts w:ascii="Times New Roman" w:hAnsi="Times New Roman" w:cs="Times New Roman"/>
          <w:sz w:val="28"/>
          <w:szCs w:val="28"/>
        </w:rPr>
        <w:t>онтрактн</w:t>
      </w:r>
      <w:r w:rsidRPr="00A66C1A">
        <w:rPr>
          <w:rFonts w:ascii="Times New Roman" w:hAnsi="Times New Roman" w:cs="Times New Roman"/>
          <w:sz w:val="28"/>
          <w:szCs w:val="28"/>
        </w:rPr>
        <w:t xml:space="preserve">ая </w:t>
      </w:r>
      <w:r w:rsidR="001376F6" w:rsidRPr="00A66C1A">
        <w:rPr>
          <w:rFonts w:ascii="Times New Roman" w:hAnsi="Times New Roman" w:cs="Times New Roman"/>
          <w:sz w:val="28"/>
          <w:szCs w:val="28"/>
        </w:rPr>
        <w:t>служб</w:t>
      </w:r>
      <w:r w:rsidRPr="00A66C1A">
        <w:rPr>
          <w:rFonts w:ascii="Times New Roman" w:hAnsi="Times New Roman" w:cs="Times New Roman"/>
          <w:sz w:val="28"/>
          <w:szCs w:val="28"/>
        </w:rPr>
        <w:t>а</w:t>
      </w:r>
      <w:r w:rsidR="001376F6" w:rsidRPr="00A66C1A">
        <w:rPr>
          <w:rFonts w:ascii="Times New Roman" w:hAnsi="Times New Roman" w:cs="Times New Roman"/>
          <w:sz w:val="28"/>
          <w:szCs w:val="28"/>
        </w:rPr>
        <w:t xml:space="preserve"> Администрации МО «Мирнинский район» РС (Я) выполняет функции заказчика для Администрации МО «Мирнинский район»</w:t>
      </w:r>
      <w:r w:rsidR="00FA79CE" w:rsidRPr="00A66C1A">
        <w:rPr>
          <w:rFonts w:ascii="Times New Roman" w:hAnsi="Times New Roman" w:cs="Times New Roman"/>
          <w:sz w:val="28"/>
          <w:szCs w:val="28"/>
        </w:rPr>
        <w:t>,</w:t>
      </w:r>
      <w:r w:rsidR="001376F6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5216C0" w:rsidRPr="00A66C1A">
        <w:rPr>
          <w:rFonts w:ascii="Times New Roman" w:hAnsi="Times New Roman" w:cs="Times New Roman"/>
          <w:sz w:val="28"/>
          <w:szCs w:val="28"/>
        </w:rPr>
        <w:t xml:space="preserve">выступает в роли </w:t>
      </w:r>
      <w:r w:rsidR="001376F6" w:rsidRPr="00A66C1A">
        <w:rPr>
          <w:rFonts w:ascii="Times New Roman" w:hAnsi="Times New Roman" w:cs="Times New Roman"/>
          <w:sz w:val="28"/>
          <w:szCs w:val="28"/>
        </w:rPr>
        <w:t>Уполномоченного органа для заказчиков и поселений МО «Мирнинский район» РС</w:t>
      </w:r>
      <w:r w:rsidR="002A5F86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4D77A2" w:rsidRPr="00A66C1A">
        <w:rPr>
          <w:rFonts w:ascii="Times New Roman" w:hAnsi="Times New Roman" w:cs="Times New Roman"/>
          <w:sz w:val="28"/>
          <w:szCs w:val="28"/>
        </w:rPr>
        <w:t>(Я), а так</w:t>
      </w:r>
      <w:r w:rsidR="00A049EF" w:rsidRPr="00A66C1A">
        <w:rPr>
          <w:rFonts w:ascii="Times New Roman" w:hAnsi="Times New Roman" w:cs="Times New Roman"/>
          <w:sz w:val="28"/>
          <w:szCs w:val="28"/>
        </w:rPr>
        <w:t>же</w:t>
      </w:r>
      <w:r w:rsidR="00C92366" w:rsidRPr="00A66C1A">
        <w:rPr>
          <w:rFonts w:ascii="Times New Roman" w:hAnsi="Times New Roman" w:cs="Times New Roman"/>
          <w:sz w:val="28"/>
          <w:szCs w:val="28"/>
        </w:rPr>
        <w:t>:</w:t>
      </w:r>
    </w:p>
    <w:p w:rsidR="00133EA3" w:rsidRPr="00A66C1A" w:rsidRDefault="00133EA3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- осуществляет контроль и техническое сопровождение функций контрактного управляющего </w:t>
      </w:r>
      <w:r w:rsidR="003D53A3">
        <w:rPr>
          <w:rFonts w:ascii="Times New Roman" w:hAnsi="Times New Roman" w:cs="Times New Roman"/>
          <w:sz w:val="28"/>
          <w:szCs w:val="28"/>
        </w:rPr>
        <w:t>А</w:t>
      </w:r>
      <w:r w:rsidRPr="00A66C1A">
        <w:rPr>
          <w:rFonts w:ascii="Times New Roman" w:hAnsi="Times New Roman" w:cs="Times New Roman"/>
          <w:sz w:val="28"/>
          <w:szCs w:val="28"/>
        </w:rPr>
        <w:t>дминистраций МО «Поселок Алмазный», МО «Ботуобуйинский наслег»</w:t>
      </w:r>
      <w:r w:rsidR="000D2E3E">
        <w:rPr>
          <w:rFonts w:ascii="Times New Roman" w:hAnsi="Times New Roman" w:cs="Times New Roman"/>
          <w:sz w:val="28"/>
          <w:szCs w:val="28"/>
        </w:rPr>
        <w:t>,</w:t>
      </w:r>
      <w:r w:rsidRPr="00A66C1A">
        <w:rPr>
          <w:rFonts w:ascii="Times New Roman" w:hAnsi="Times New Roman" w:cs="Times New Roman"/>
          <w:sz w:val="28"/>
          <w:szCs w:val="28"/>
        </w:rPr>
        <w:t xml:space="preserve"> МО «Садынский наслег» и их подведомственных учреждений;</w:t>
      </w:r>
    </w:p>
    <w:p w:rsidR="00BD43D4" w:rsidRPr="00A66C1A" w:rsidRDefault="00C92366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- </w:t>
      </w:r>
      <w:r w:rsidR="00A049EF" w:rsidRPr="00A66C1A">
        <w:rPr>
          <w:rFonts w:ascii="Times New Roman" w:hAnsi="Times New Roman" w:cs="Times New Roman"/>
          <w:sz w:val="28"/>
          <w:szCs w:val="28"/>
        </w:rPr>
        <w:t>осуществляет ведомственный контроль в отношении подведомственных казенных и бюджетных учреждений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 w:rsidR="00387A7F" w:rsidRPr="00A66C1A">
        <w:rPr>
          <w:rFonts w:ascii="Times New Roman" w:hAnsi="Times New Roman" w:cs="Times New Roman"/>
          <w:sz w:val="28"/>
          <w:szCs w:val="28"/>
        </w:rPr>
        <w:t>;</w:t>
      </w:r>
    </w:p>
    <w:p w:rsidR="00E83C83" w:rsidRPr="00A66C1A" w:rsidRDefault="00E83C83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- осу</w:t>
      </w:r>
      <w:r w:rsidR="00DC1D29" w:rsidRPr="00A66C1A">
        <w:rPr>
          <w:rFonts w:ascii="Times New Roman" w:hAnsi="Times New Roman" w:cs="Times New Roman"/>
          <w:sz w:val="28"/>
          <w:szCs w:val="28"/>
        </w:rPr>
        <w:t>ществляет ведомственный контроль</w:t>
      </w:r>
      <w:r w:rsidRPr="00A66C1A">
        <w:rPr>
          <w:rFonts w:ascii="Times New Roman" w:hAnsi="Times New Roman" w:cs="Times New Roman"/>
          <w:sz w:val="28"/>
          <w:szCs w:val="28"/>
        </w:rPr>
        <w:t xml:space="preserve"> за соблюдением требований Федерального закона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Федерации;</w:t>
      </w:r>
    </w:p>
    <w:p w:rsidR="00BD43D4" w:rsidRPr="003D53A3" w:rsidRDefault="00C92366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- </w:t>
      </w:r>
      <w:r w:rsidR="00A049EF" w:rsidRPr="00A66C1A">
        <w:rPr>
          <w:rFonts w:ascii="Times New Roman" w:hAnsi="Times New Roman" w:cs="Times New Roman"/>
          <w:sz w:val="28"/>
          <w:szCs w:val="28"/>
        </w:rPr>
        <w:t>осуществляет контроль за эффективностью расходования бюджетных средств при осуществлении закупок</w:t>
      </w:r>
      <w:r w:rsidR="00387A7F" w:rsidRPr="00A66C1A">
        <w:rPr>
          <w:rFonts w:ascii="Times New Roman" w:hAnsi="Times New Roman" w:cs="Times New Roman"/>
          <w:sz w:val="28"/>
          <w:szCs w:val="28"/>
        </w:rPr>
        <w:t>;</w:t>
      </w:r>
    </w:p>
    <w:p w:rsidR="004D77A2" w:rsidRPr="00A66C1A" w:rsidRDefault="009744C6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- </w:t>
      </w:r>
      <w:r w:rsidR="00C92366" w:rsidRPr="00A66C1A">
        <w:rPr>
          <w:rFonts w:ascii="Times New Roman" w:hAnsi="Times New Roman" w:cs="Times New Roman"/>
          <w:sz w:val="28"/>
          <w:szCs w:val="28"/>
        </w:rPr>
        <w:t xml:space="preserve">проводит внеплановые проверки эффективности закупок заказчика от момента планирования до принятия товара (оказания услуги) и размещения </w:t>
      </w:r>
      <w:r w:rsidR="00D150D0" w:rsidRPr="00A66C1A">
        <w:rPr>
          <w:rFonts w:ascii="Times New Roman" w:hAnsi="Times New Roman" w:cs="Times New Roman"/>
          <w:sz w:val="28"/>
          <w:szCs w:val="28"/>
        </w:rPr>
        <w:t xml:space="preserve">информации в соответствии с </w:t>
      </w:r>
      <w:r w:rsidR="0050678A" w:rsidRPr="0050678A">
        <w:rPr>
          <w:rFonts w:ascii="Times New Roman" w:hAnsi="Times New Roman" w:cs="Times New Roman"/>
          <w:sz w:val="28"/>
          <w:szCs w:val="28"/>
        </w:rPr>
        <w:t>Законом о контрактной системе</w:t>
      </w:r>
      <w:r w:rsidR="00C92366" w:rsidRPr="00A66C1A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системе.</w:t>
      </w:r>
    </w:p>
    <w:p w:rsidR="00C7459B" w:rsidRPr="00A66C1A" w:rsidRDefault="00C7459B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В функции заказчика</w:t>
      </w:r>
      <w:r w:rsidR="0074477E" w:rsidRPr="00A66C1A">
        <w:rPr>
          <w:rFonts w:ascii="Times New Roman" w:hAnsi="Times New Roman" w:cs="Times New Roman"/>
          <w:sz w:val="28"/>
          <w:szCs w:val="28"/>
        </w:rPr>
        <w:t xml:space="preserve"> Администрации МО «Мирнинский район» входит</w:t>
      </w:r>
      <w:r w:rsidRPr="00A66C1A">
        <w:rPr>
          <w:rFonts w:ascii="Times New Roman" w:hAnsi="Times New Roman" w:cs="Times New Roman"/>
          <w:sz w:val="28"/>
          <w:szCs w:val="28"/>
        </w:rPr>
        <w:t>:</w:t>
      </w:r>
    </w:p>
    <w:p w:rsidR="00C7459B" w:rsidRPr="00A66C1A" w:rsidRDefault="00C7459B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1) разработка плана закупок и его размещение</w:t>
      </w:r>
      <w:r w:rsidRPr="00A66C1A">
        <w:t xml:space="preserve"> </w:t>
      </w:r>
      <w:r w:rsidRPr="00A66C1A">
        <w:rPr>
          <w:rFonts w:ascii="Times New Roman" w:hAnsi="Times New Roman" w:cs="Times New Roman"/>
          <w:sz w:val="28"/>
          <w:szCs w:val="28"/>
        </w:rPr>
        <w:t>через АИС «WEB-Торги-КС»;</w:t>
      </w:r>
    </w:p>
    <w:p w:rsidR="00C7459B" w:rsidRPr="00A66C1A" w:rsidRDefault="00C7459B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2) разработка план</w:t>
      </w:r>
      <w:r w:rsidR="00491A5D" w:rsidRPr="00A66C1A">
        <w:rPr>
          <w:rFonts w:ascii="Times New Roman" w:hAnsi="Times New Roman" w:cs="Times New Roman"/>
          <w:sz w:val="28"/>
          <w:szCs w:val="28"/>
        </w:rPr>
        <w:t>а</w:t>
      </w:r>
      <w:r w:rsidRPr="00A66C1A">
        <w:rPr>
          <w:rFonts w:ascii="Times New Roman" w:hAnsi="Times New Roman" w:cs="Times New Roman"/>
          <w:sz w:val="28"/>
          <w:szCs w:val="28"/>
        </w:rPr>
        <w:t>-графика</w:t>
      </w:r>
      <w:r w:rsidRPr="00A66C1A">
        <w:t xml:space="preserve"> </w:t>
      </w:r>
      <w:r w:rsidRPr="00A66C1A">
        <w:rPr>
          <w:rFonts w:ascii="Times New Roman" w:hAnsi="Times New Roman" w:cs="Times New Roman"/>
          <w:sz w:val="28"/>
          <w:szCs w:val="28"/>
        </w:rPr>
        <w:t>его размещение через АИС «WEB-Торги-КС»;</w:t>
      </w:r>
    </w:p>
    <w:p w:rsidR="00C7459B" w:rsidRPr="00A66C1A" w:rsidRDefault="00C7459B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3) ведение и контроль лимитов при заключении с единственным поставщиком (подрядчиком, исполнителем);</w:t>
      </w:r>
    </w:p>
    <w:p w:rsidR="00C7459B" w:rsidRPr="00A66C1A" w:rsidRDefault="00C7459B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4) согласование контрактов (договоров) в соответствии с </w:t>
      </w:r>
      <w:r w:rsidR="003C7BE1" w:rsidRPr="003C7BE1">
        <w:rPr>
          <w:rFonts w:ascii="Times New Roman" w:hAnsi="Times New Roman" w:cs="Times New Roman"/>
          <w:sz w:val="28"/>
          <w:szCs w:val="28"/>
        </w:rPr>
        <w:t>Законом о контрактной системе</w:t>
      </w:r>
      <w:r w:rsidRPr="00A66C1A">
        <w:rPr>
          <w:rFonts w:ascii="Times New Roman" w:hAnsi="Times New Roman" w:cs="Times New Roman"/>
          <w:sz w:val="28"/>
          <w:szCs w:val="28"/>
        </w:rPr>
        <w:t>;</w:t>
      </w:r>
    </w:p>
    <w:p w:rsidR="00C7459B" w:rsidRPr="00A66C1A" w:rsidRDefault="00C7459B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5) разработка, утверждение и размещение в единой информационной системе документации, извещения по проведению закупок;</w:t>
      </w:r>
    </w:p>
    <w:p w:rsidR="00C7459B" w:rsidRPr="00A66C1A" w:rsidRDefault="00C7459B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6) обеспечение проведения установленных </w:t>
      </w:r>
      <w:r w:rsidR="003C7BE1" w:rsidRPr="003C7BE1">
        <w:rPr>
          <w:rFonts w:ascii="Times New Roman" w:hAnsi="Times New Roman" w:cs="Times New Roman"/>
          <w:sz w:val="28"/>
          <w:szCs w:val="28"/>
        </w:rPr>
        <w:t xml:space="preserve">Законом о контрактной системе </w:t>
      </w:r>
      <w:r w:rsidRPr="00A66C1A">
        <w:rPr>
          <w:rFonts w:ascii="Times New Roman" w:hAnsi="Times New Roman" w:cs="Times New Roman"/>
          <w:sz w:val="28"/>
          <w:szCs w:val="28"/>
        </w:rPr>
        <w:t>процедур по размещению закупок, в том числе заседаний Единой комиссии;</w:t>
      </w:r>
    </w:p>
    <w:p w:rsidR="00C7459B" w:rsidRPr="00A66C1A" w:rsidRDefault="00C7459B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7) по итогам размещения закупок формирование необходимых протоколов, их публикация на официальном сайте в установленном порядке. Подписание контрактов </w:t>
      </w:r>
      <w:r w:rsidR="00E83C83" w:rsidRPr="00A66C1A">
        <w:rPr>
          <w:rFonts w:ascii="Times New Roman" w:hAnsi="Times New Roman" w:cs="Times New Roman"/>
          <w:sz w:val="28"/>
          <w:szCs w:val="28"/>
        </w:rPr>
        <w:t>в Единой информационной системе</w:t>
      </w:r>
      <w:r w:rsidR="009744C6" w:rsidRPr="00A66C1A">
        <w:rPr>
          <w:rFonts w:ascii="Times New Roman" w:hAnsi="Times New Roman" w:cs="Times New Roman"/>
          <w:sz w:val="28"/>
          <w:szCs w:val="28"/>
        </w:rPr>
        <w:t xml:space="preserve">, внесение </w:t>
      </w:r>
      <w:r w:rsidR="00E83C83" w:rsidRPr="00A66C1A">
        <w:rPr>
          <w:rFonts w:ascii="Times New Roman" w:hAnsi="Times New Roman" w:cs="Times New Roman"/>
          <w:sz w:val="28"/>
          <w:szCs w:val="28"/>
        </w:rPr>
        <w:t xml:space="preserve">информации об исполнении (расторжении) </w:t>
      </w:r>
      <w:r w:rsidR="00133EA3" w:rsidRPr="00A66C1A">
        <w:rPr>
          <w:rFonts w:ascii="Times New Roman" w:hAnsi="Times New Roman" w:cs="Times New Roman"/>
          <w:sz w:val="28"/>
          <w:szCs w:val="28"/>
        </w:rPr>
        <w:t>в сроки,</w:t>
      </w:r>
      <w:r w:rsidR="00E83C83" w:rsidRPr="00A66C1A"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r w:rsidR="006B7F17" w:rsidRPr="00A66C1A">
        <w:rPr>
          <w:rFonts w:ascii="Times New Roman" w:hAnsi="Times New Roman" w:cs="Times New Roman"/>
          <w:sz w:val="28"/>
          <w:szCs w:val="28"/>
        </w:rPr>
        <w:t>Законом о контрактной системе</w:t>
      </w:r>
      <w:r w:rsidR="00F11D24" w:rsidRPr="00A66C1A">
        <w:rPr>
          <w:rFonts w:ascii="Times New Roman" w:hAnsi="Times New Roman" w:cs="Times New Roman"/>
          <w:sz w:val="28"/>
          <w:szCs w:val="28"/>
        </w:rPr>
        <w:t>.</w:t>
      </w:r>
    </w:p>
    <w:p w:rsidR="00303DC6" w:rsidRPr="00A66C1A" w:rsidRDefault="00FE6B4A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В соответствии с</w:t>
      </w:r>
      <w:r w:rsidR="008E4835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303DC6" w:rsidRPr="00A66C1A">
        <w:rPr>
          <w:rFonts w:ascii="Times New Roman" w:hAnsi="Times New Roman" w:cs="Times New Roman"/>
          <w:sz w:val="28"/>
          <w:szCs w:val="28"/>
        </w:rPr>
        <w:t>Положением об уполномоченном органе по определению поставщиков (подрядчиков, исполнителей) для заказчиков МО «Мирнинский район» Республики Саха (Якутия), Порядком взаимодействия уполномоченного органа с заказчиками МО «Мирнинский район» Республики Саха (Якутия) и соглашениями на осуществление закупок по определению поставщиков (подрядчиков, исполнителей) на поставку товаров, выполнение работ, оказание услуг для заказчиков Мирнинского района, уполномоченный орган:</w:t>
      </w:r>
    </w:p>
    <w:p w:rsidR="00303DC6" w:rsidRPr="00A66C1A" w:rsidRDefault="00303DC6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1. На основании согласованной через АИС «WEB-Торги-КС» заявки заказчика готовит необходимую документацию для проведения процедур по определению поставщиков (подрядчиков, исполнителей);</w:t>
      </w:r>
    </w:p>
    <w:p w:rsidR="00303DC6" w:rsidRPr="00A66C1A" w:rsidRDefault="00303DC6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lastRenderedPageBreak/>
        <w:t>2. Принимает решение о выборе электронной торговой площадки;</w:t>
      </w:r>
    </w:p>
    <w:p w:rsidR="00303DC6" w:rsidRPr="00A66C1A" w:rsidRDefault="00303DC6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3. Формирует извещение об осуществлении закупки;</w:t>
      </w:r>
    </w:p>
    <w:p w:rsidR="00303DC6" w:rsidRPr="00A66C1A" w:rsidRDefault="00303DC6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4. Формирует, направляет и размещает в единой информационной системе в соответствии с Законом о контрактной системе ответы на запросы о разъяснениях положений документа</w:t>
      </w:r>
      <w:r w:rsidR="006B7F17" w:rsidRPr="00A66C1A">
        <w:rPr>
          <w:rFonts w:ascii="Times New Roman" w:hAnsi="Times New Roman" w:cs="Times New Roman"/>
          <w:sz w:val="28"/>
          <w:szCs w:val="28"/>
        </w:rPr>
        <w:t>ции, предоставленные заказчиком</w:t>
      </w:r>
      <w:r w:rsidRPr="00A66C1A">
        <w:rPr>
          <w:rFonts w:ascii="Times New Roman" w:hAnsi="Times New Roman" w:cs="Times New Roman"/>
          <w:sz w:val="28"/>
          <w:szCs w:val="28"/>
        </w:rPr>
        <w:t>;</w:t>
      </w:r>
    </w:p>
    <w:p w:rsidR="00303DC6" w:rsidRPr="00A66C1A" w:rsidRDefault="00303DC6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5. На основании принятого решения заказчиком формирует и размещает в единой информационной системе информацию о внесении изменений в извещение об осуществлении закупки и (или) документацию в порядке и сроки, установленные Законом о контрактной системе;</w:t>
      </w:r>
    </w:p>
    <w:p w:rsidR="00303DC6" w:rsidRPr="00A66C1A" w:rsidRDefault="00303DC6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6. На основании принятого решения заказчиком в соответствии с требованиями Закона о контрактной системе формирует и размещает в единой информационной системе извещение об отмене процедуры определения поставщика (подрядчика, исполнителя);</w:t>
      </w:r>
    </w:p>
    <w:p w:rsidR="00303DC6" w:rsidRPr="00A66C1A" w:rsidRDefault="00303DC6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7. Формирует состав комиссии по осуществлению закупок на основании действующей Единой комиссии по осуществлению закупок товаров, работ, услуг для обеспечения муниципальных нужд Администрации МО «Мирнинский район» Республики Саха (Якутия) и муниципальных заказчиков МО «Мирнинский район» Республики Саха (Якутия) путем проведения конкурсов в электронной форме, аукционов в электронной форме, запросов котировок в электронной форме, запросов предложений в электронной форме, утвержденной Распоряжением Главы. Порядок работы комиссии регламентируется Законом о контрактной системе, Положением о Единой комиссии по осуществлению закупок товаров, работ, услуг для обеспечения муниципальных нужд Администрации МО «Мирнинский район» Республики Саха (Якутия) и муниципальных заказчиков МО «Мирнинский район» Республики Саха (Якутия) путем проведения конкурсов в электронной форме, аукционов в электронной форме, запросов котировок в электронной форме, запросов предложений в электронной форме;</w:t>
      </w:r>
    </w:p>
    <w:p w:rsidR="00303DC6" w:rsidRPr="00A66C1A" w:rsidRDefault="00303DC6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8. Осуществляет организационно-техническое обеспечение деятельности комиссий по проведению торгов;</w:t>
      </w:r>
    </w:p>
    <w:p w:rsidR="00303DC6" w:rsidRPr="00A66C1A" w:rsidRDefault="00303DC6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9. Привлекает к своей работе независимых экспертов, экспертные организации и специалистов заказчика (по согласованию с руководителем заказчика);</w:t>
      </w:r>
    </w:p>
    <w:p w:rsidR="00303DC6" w:rsidRPr="00A66C1A" w:rsidRDefault="00303DC6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10. При осуществлении двумя и более заказчиками закупок однородных (идентичных) товаров, работ, услуг вправе рекомендовать заказчикам принять решение об объединении в одну закупку для проведения совместных торгов. Права, обязанности и ответственность заказчиков определяются соглашением сторон, заключенным в соответствии со статьей 25 Закона о контрактной системе;</w:t>
      </w:r>
    </w:p>
    <w:p w:rsidR="00303DC6" w:rsidRPr="00A66C1A" w:rsidRDefault="00303DC6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11. По итогам закупок формирует необходимые протоколы и обеспечивает в установленном порядке их опубликование;</w:t>
      </w:r>
    </w:p>
    <w:p w:rsidR="00EA21F6" w:rsidRPr="00A66C1A" w:rsidRDefault="00303DC6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12. Готовит и передает заказчику протоколы и проекты контрактов по итогам размещения закупок.</w:t>
      </w:r>
    </w:p>
    <w:p w:rsidR="002E2702" w:rsidRPr="00A66C1A" w:rsidRDefault="00A51BB1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В </w:t>
      </w:r>
      <w:r w:rsidR="00DD7DBF" w:rsidRPr="00A66C1A">
        <w:rPr>
          <w:rFonts w:ascii="Times New Roman" w:hAnsi="Times New Roman" w:cs="Times New Roman"/>
          <w:sz w:val="28"/>
          <w:szCs w:val="28"/>
        </w:rPr>
        <w:t>вед</w:t>
      </w:r>
      <w:r w:rsidRPr="00A66C1A">
        <w:rPr>
          <w:rFonts w:ascii="Times New Roman" w:hAnsi="Times New Roman" w:cs="Times New Roman"/>
          <w:sz w:val="28"/>
          <w:szCs w:val="28"/>
        </w:rPr>
        <w:t>ении</w:t>
      </w:r>
      <w:r w:rsidR="00DD7DBF" w:rsidRPr="00A66C1A">
        <w:rPr>
          <w:rFonts w:ascii="Times New Roman" w:hAnsi="Times New Roman" w:cs="Times New Roman"/>
          <w:sz w:val="28"/>
          <w:szCs w:val="28"/>
        </w:rPr>
        <w:t xml:space="preserve"> уполномоченного органа находятся </w:t>
      </w:r>
      <w:r w:rsidR="002E2702" w:rsidRPr="00A66C1A">
        <w:rPr>
          <w:rFonts w:ascii="Times New Roman" w:hAnsi="Times New Roman" w:cs="Times New Roman"/>
          <w:sz w:val="28"/>
          <w:szCs w:val="28"/>
        </w:rPr>
        <w:t>53</w:t>
      </w:r>
      <w:r w:rsidR="00DD7DBF" w:rsidRPr="00A66C1A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2E2702" w:rsidRPr="00A66C1A">
        <w:rPr>
          <w:rFonts w:ascii="Times New Roman" w:hAnsi="Times New Roman" w:cs="Times New Roman"/>
          <w:sz w:val="28"/>
          <w:szCs w:val="28"/>
        </w:rPr>
        <w:t>а</w:t>
      </w:r>
      <w:r w:rsidR="002A5F86" w:rsidRPr="00A66C1A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EF27E4" w:rsidRPr="00A66C1A">
        <w:rPr>
          <w:rFonts w:ascii="Times New Roman" w:hAnsi="Times New Roman" w:cs="Times New Roman"/>
          <w:sz w:val="28"/>
          <w:szCs w:val="28"/>
        </w:rPr>
        <w:t>6</w:t>
      </w:r>
      <w:r w:rsidR="002A5F86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0411FC">
        <w:rPr>
          <w:rFonts w:ascii="Times New Roman" w:hAnsi="Times New Roman" w:cs="Times New Roman"/>
          <w:sz w:val="28"/>
          <w:szCs w:val="28"/>
        </w:rPr>
        <w:t>А</w:t>
      </w:r>
      <w:r w:rsidR="002A5F86" w:rsidRPr="00A66C1A">
        <w:rPr>
          <w:rFonts w:ascii="Times New Roman" w:hAnsi="Times New Roman" w:cs="Times New Roman"/>
          <w:sz w:val="28"/>
          <w:szCs w:val="28"/>
        </w:rPr>
        <w:t xml:space="preserve">дминистраций муниципальных образований поселений, </w:t>
      </w:r>
      <w:r w:rsidR="00EF27E4" w:rsidRPr="00A66C1A">
        <w:rPr>
          <w:rFonts w:ascii="Times New Roman" w:hAnsi="Times New Roman" w:cs="Times New Roman"/>
          <w:sz w:val="28"/>
          <w:szCs w:val="28"/>
        </w:rPr>
        <w:t xml:space="preserve">7 </w:t>
      </w:r>
      <w:r w:rsidR="002E2702" w:rsidRPr="00A66C1A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EF27E4" w:rsidRPr="00A66C1A">
        <w:rPr>
          <w:rFonts w:ascii="Times New Roman" w:hAnsi="Times New Roman" w:cs="Times New Roman"/>
          <w:sz w:val="28"/>
          <w:szCs w:val="28"/>
        </w:rPr>
        <w:t xml:space="preserve"> учреждения муниципальных образований поселений, </w:t>
      </w:r>
      <w:r w:rsidR="00C27D60" w:rsidRPr="00A66C1A">
        <w:rPr>
          <w:rFonts w:ascii="Times New Roman" w:hAnsi="Times New Roman" w:cs="Times New Roman"/>
          <w:sz w:val="28"/>
          <w:szCs w:val="28"/>
        </w:rPr>
        <w:t>2</w:t>
      </w:r>
      <w:r w:rsidR="002E2702" w:rsidRPr="00A66C1A">
        <w:rPr>
          <w:rFonts w:ascii="Times New Roman" w:hAnsi="Times New Roman" w:cs="Times New Roman"/>
          <w:sz w:val="28"/>
          <w:szCs w:val="28"/>
        </w:rPr>
        <w:t>0</w:t>
      </w:r>
      <w:r w:rsidR="002A5F86" w:rsidRPr="00A66C1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17530" w:rsidRPr="00A66C1A">
        <w:rPr>
          <w:rFonts w:ascii="Times New Roman" w:hAnsi="Times New Roman" w:cs="Times New Roman"/>
          <w:sz w:val="28"/>
          <w:szCs w:val="28"/>
        </w:rPr>
        <w:t>й</w:t>
      </w:r>
      <w:r w:rsidR="002A5F86" w:rsidRPr="00A66C1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E72CA" w:rsidRPr="00A66C1A">
        <w:rPr>
          <w:rFonts w:ascii="Times New Roman" w:hAnsi="Times New Roman" w:cs="Times New Roman"/>
          <w:sz w:val="28"/>
          <w:szCs w:val="28"/>
        </w:rPr>
        <w:t xml:space="preserve">, </w:t>
      </w:r>
      <w:r w:rsidR="002E2702" w:rsidRPr="00A66C1A">
        <w:rPr>
          <w:rFonts w:ascii="Times New Roman" w:hAnsi="Times New Roman" w:cs="Times New Roman"/>
          <w:sz w:val="28"/>
          <w:szCs w:val="28"/>
        </w:rPr>
        <w:t>9 учреждений культуры, 6 МКУ</w:t>
      </w:r>
      <w:r w:rsidR="006B7F17" w:rsidRPr="00A66C1A">
        <w:rPr>
          <w:rFonts w:ascii="Times New Roman" w:hAnsi="Times New Roman" w:cs="Times New Roman"/>
          <w:sz w:val="28"/>
          <w:szCs w:val="28"/>
        </w:rPr>
        <w:t xml:space="preserve"> и</w:t>
      </w:r>
      <w:r w:rsidR="002E2702" w:rsidRPr="00A66C1A">
        <w:rPr>
          <w:rFonts w:ascii="Times New Roman" w:hAnsi="Times New Roman" w:cs="Times New Roman"/>
          <w:sz w:val="28"/>
          <w:szCs w:val="28"/>
        </w:rPr>
        <w:t xml:space="preserve"> МБУ МО «Мирнинский район», </w:t>
      </w:r>
      <w:r w:rsidR="00491A5D" w:rsidRPr="00A66C1A">
        <w:rPr>
          <w:rFonts w:ascii="Times New Roman" w:hAnsi="Times New Roman" w:cs="Times New Roman"/>
          <w:sz w:val="28"/>
          <w:szCs w:val="28"/>
        </w:rPr>
        <w:t xml:space="preserve">3 муниципальных унитарных предприятия, </w:t>
      </w:r>
      <w:r w:rsidR="00CA0093" w:rsidRPr="00A66C1A">
        <w:rPr>
          <w:rFonts w:ascii="Times New Roman" w:hAnsi="Times New Roman" w:cs="Times New Roman"/>
          <w:sz w:val="28"/>
          <w:szCs w:val="28"/>
        </w:rPr>
        <w:t>1 контрольно-счетная палата и 1 районный Совет депутатов.</w:t>
      </w:r>
    </w:p>
    <w:p w:rsidR="002E2702" w:rsidRPr="00A66C1A" w:rsidRDefault="002E2702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BB1" w:rsidRPr="00A66C1A" w:rsidRDefault="00A51BB1" w:rsidP="00915D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9AE116" wp14:editId="31B9F7E3">
            <wp:extent cx="5295208" cy="2639761"/>
            <wp:effectExtent l="0" t="0" r="1270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7AB6" w:rsidRPr="00A66C1A" w:rsidRDefault="002D7744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Все учреждения получили </w:t>
      </w:r>
      <w:r w:rsidR="00E2228B" w:rsidRPr="00A66C1A">
        <w:rPr>
          <w:rFonts w:ascii="Times New Roman" w:hAnsi="Times New Roman" w:cs="Times New Roman"/>
          <w:sz w:val="28"/>
          <w:szCs w:val="28"/>
        </w:rPr>
        <w:t xml:space="preserve">квалифицированную </w:t>
      </w:r>
      <w:r w:rsidR="00E31E20" w:rsidRPr="00A66C1A">
        <w:rPr>
          <w:rFonts w:ascii="Times New Roman" w:hAnsi="Times New Roman" w:cs="Times New Roman"/>
          <w:sz w:val="28"/>
          <w:szCs w:val="28"/>
        </w:rPr>
        <w:t>электронно-цифровую подпись</w:t>
      </w:r>
      <w:r w:rsidRPr="00A66C1A">
        <w:rPr>
          <w:rFonts w:ascii="Times New Roman" w:hAnsi="Times New Roman" w:cs="Times New Roman"/>
          <w:sz w:val="28"/>
          <w:szCs w:val="28"/>
        </w:rPr>
        <w:t xml:space="preserve"> и зарегистрированы на официальном общероссийском сайте </w:t>
      </w:r>
      <w:hyperlink r:id="rId9" w:history="1">
        <w:r w:rsidR="00C53618" w:rsidRPr="00A66C1A">
          <w:rPr>
            <w:rFonts w:ascii="Times New Roman" w:hAnsi="Times New Roman" w:cs="Times New Roman"/>
            <w:sz w:val="28"/>
            <w:szCs w:val="28"/>
          </w:rPr>
          <w:t>www.zakupki.gov.ru</w:t>
        </w:r>
      </w:hyperlink>
      <w:r w:rsidRPr="00A66C1A">
        <w:rPr>
          <w:rFonts w:ascii="Times New Roman" w:hAnsi="Times New Roman" w:cs="Times New Roman"/>
          <w:sz w:val="28"/>
          <w:szCs w:val="28"/>
        </w:rPr>
        <w:t>.</w:t>
      </w:r>
      <w:r w:rsidR="00C53618" w:rsidRPr="00A66C1A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B12C67" w:rsidRPr="00A66C1A">
        <w:rPr>
          <w:rFonts w:ascii="Times New Roman" w:hAnsi="Times New Roman" w:cs="Times New Roman"/>
          <w:sz w:val="28"/>
          <w:szCs w:val="28"/>
        </w:rPr>
        <w:t>ыми</w:t>
      </w:r>
      <w:r w:rsidR="00C53618" w:rsidRPr="00A66C1A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B12C67" w:rsidRPr="00A66C1A">
        <w:rPr>
          <w:rFonts w:ascii="Times New Roman" w:hAnsi="Times New Roman" w:cs="Times New Roman"/>
          <w:sz w:val="28"/>
          <w:szCs w:val="28"/>
        </w:rPr>
        <w:t>ыми</w:t>
      </w:r>
      <w:r w:rsidR="00C53618" w:rsidRPr="00A66C1A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B12C67" w:rsidRPr="00A66C1A">
        <w:rPr>
          <w:rFonts w:ascii="Times New Roman" w:hAnsi="Times New Roman" w:cs="Times New Roman"/>
          <w:sz w:val="28"/>
          <w:szCs w:val="28"/>
        </w:rPr>
        <w:t>ами</w:t>
      </w:r>
      <w:r w:rsidR="00C53618" w:rsidRPr="00A66C1A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="00B12C67" w:rsidRPr="00A66C1A">
        <w:rPr>
          <w:rFonts w:ascii="Times New Roman" w:hAnsi="Times New Roman" w:cs="Times New Roman"/>
          <w:sz w:val="28"/>
          <w:szCs w:val="28"/>
        </w:rPr>
        <w:t>закупок</w:t>
      </w:r>
      <w:r w:rsidR="00C53618" w:rsidRPr="00A66C1A">
        <w:rPr>
          <w:rFonts w:ascii="Times New Roman" w:hAnsi="Times New Roman" w:cs="Times New Roman"/>
          <w:sz w:val="28"/>
          <w:szCs w:val="28"/>
        </w:rPr>
        <w:t xml:space="preserve"> является ЭТП «Сбербанк-АСТ»</w:t>
      </w:r>
      <w:r w:rsidR="00B12C67" w:rsidRPr="00A66C1A">
        <w:rPr>
          <w:rFonts w:ascii="Times New Roman" w:hAnsi="Times New Roman" w:cs="Times New Roman"/>
          <w:sz w:val="28"/>
          <w:szCs w:val="28"/>
        </w:rPr>
        <w:t xml:space="preserve"> и ЭТП «РТС-тендер»</w:t>
      </w:r>
      <w:r w:rsidR="00C53618" w:rsidRPr="00A66C1A">
        <w:rPr>
          <w:rFonts w:ascii="Times New Roman" w:hAnsi="Times New Roman" w:cs="Times New Roman"/>
          <w:sz w:val="28"/>
          <w:szCs w:val="28"/>
        </w:rPr>
        <w:t>, кроме этого использу</w:t>
      </w:r>
      <w:r w:rsidR="00C7459B" w:rsidRPr="00A66C1A">
        <w:rPr>
          <w:rFonts w:ascii="Times New Roman" w:hAnsi="Times New Roman" w:cs="Times New Roman"/>
          <w:sz w:val="28"/>
          <w:szCs w:val="28"/>
        </w:rPr>
        <w:t>е</w:t>
      </w:r>
      <w:r w:rsidR="00C53618" w:rsidRPr="00A66C1A">
        <w:rPr>
          <w:rFonts w:ascii="Times New Roman" w:hAnsi="Times New Roman" w:cs="Times New Roman"/>
          <w:sz w:val="28"/>
          <w:szCs w:val="28"/>
        </w:rPr>
        <w:t>тся</w:t>
      </w:r>
      <w:r w:rsidR="00B12C67" w:rsidRPr="00A66C1A">
        <w:rPr>
          <w:rFonts w:ascii="Times New Roman" w:hAnsi="Times New Roman" w:cs="Times New Roman"/>
          <w:sz w:val="28"/>
          <w:szCs w:val="28"/>
        </w:rPr>
        <w:t xml:space="preserve"> ЭТП «Росэлторг»</w:t>
      </w:r>
      <w:r w:rsidR="000B4005" w:rsidRPr="00A66C1A">
        <w:rPr>
          <w:rFonts w:ascii="Times New Roman" w:hAnsi="Times New Roman" w:cs="Times New Roman"/>
          <w:sz w:val="28"/>
          <w:szCs w:val="28"/>
        </w:rPr>
        <w:t>.</w:t>
      </w:r>
    </w:p>
    <w:p w:rsidR="00E23D55" w:rsidRPr="00A66C1A" w:rsidRDefault="00E23D55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B70" w:rsidRPr="00A66C1A" w:rsidRDefault="00A76645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1A">
        <w:rPr>
          <w:rFonts w:ascii="Times New Roman" w:hAnsi="Times New Roman" w:cs="Times New Roman"/>
          <w:b/>
          <w:sz w:val="28"/>
          <w:szCs w:val="28"/>
        </w:rPr>
        <w:t>К</w:t>
      </w:r>
      <w:r w:rsidR="00EF065D" w:rsidRPr="00A66C1A">
        <w:rPr>
          <w:rFonts w:ascii="Times New Roman" w:hAnsi="Times New Roman" w:cs="Times New Roman"/>
          <w:b/>
          <w:sz w:val="28"/>
          <w:szCs w:val="28"/>
        </w:rPr>
        <w:t>онтрактн</w:t>
      </w:r>
      <w:r w:rsidRPr="00A66C1A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EF065D" w:rsidRPr="00A66C1A">
        <w:rPr>
          <w:rFonts w:ascii="Times New Roman" w:hAnsi="Times New Roman" w:cs="Times New Roman"/>
          <w:b/>
          <w:sz w:val="28"/>
          <w:szCs w:val="28"/>
        </w:rPr>
        <w:t>служб</w:t>
      </w:r>
      <w:r w:rsidRPr="00A66C1A">
        <w:rPr>
          <w:rFonts w:ascii="Times New Roman" w:hAnsi="Times New Roman" w:cs="Times New Roman"/>
          <w:b/>
          <w:sz w:val="28"/>
          <w:szCs w:val="28"/>
        </w:rPr>
        <w:t>а</w:t>
      </w:r>
      <w:r w:rsidR="00EF065D" w:rsidRPr="00A66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C1A">
        <w:rPr>
          <w:rFonts w:ascii="Times New Roman" w:hAnsi="Times New Roman" w:cs="Times New Roman"/>
          <w:b/>
          <w:sz w:val="28"/>
          <w:szCs w:val="28"/>
        </w:rPr>
        <w:t xml:space="preserve">ведет работу по </w:t>
      </w:r>
      <w:r w:rsidR="006569A0" w:rsidRPr="00A66C1A">
        <w:rPr>
          <w:rFonts w:ascii="Times New Roman" w:hAnsi="Times New Roman" w:cs="Times New Roman"/>
          <w:b/>
          <w:sz w:val="28"/>
          <w:szCs w:val="28"/>
        </w:rPr>
        <w:t>четырем</w:t>
      </w:r>
      <w:r w:rsidR="00EF065D" w:rsidRPr="00A66C1A">
        <w:rPr>
          <w:rFonts w:ascii="Times New Roman" w:hAnsi="Times New Roman" w:cs="Times New Roman"/>
          <w:b/>
          <w:sz w:val="28"/>
          <w:szCs w:val="28"/>
        </w:rPr>
        <w:t xml:space="preserve"> направления</w:t>
      </w:r>
      <w:r w:rsidR="00B738B9" w:rsidRPr="00A66C1A">
        <w:rPr>
          <w:rFonts w:ascii="Times New Roman" w:hAnsi="Times New Roman" w:cs="Times New Roman"/>
          <w:b/>
          <w:sz w:val="28"/>
          <w:szCs w:val="28"/>
        </w:rPr>
        <w:t>м:</w:t>
      </w:r>
    </w:p>
    <w:p w:rsidR="00301B67" w:rsidRPr="00A66C1A" w:rsidRDefault="001F1B70" w:rsidP="0091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A76645" w:rsidRPr="00A66C1A">
        <w:rPr>
          <w:rFonts w:ascii="Times New Roman" w:hAnsi="Times New Roman" w:cs="Times New Roman"/>
          <w:b/>
          <w:sz w:val="28"/>
          <w:szCs w:val="28"/>
        </w:rPr>
        <w:t>Р</w:t>
      </w:r>
      <w:r w:rsidR="00EF065D" w:rsidRPr="00A66C1A">
        <w:rPr>
          <w:rFonts w:ascii="Times New Roman" w:hAnsi="Times New Roman" w:cs="Times New Roman"/>
          <w:b/>
          <w:sz w:val="28"/>
          <w:szCs w:val="28"/>
        </w:rPr>
        <w:t xml:space="preserve">азмещение закупок для </w:t>
      </w:r>
      <w:r w:rsidR="007518C0" w:rsidRPr="00A66C1A">
        <w:rPr>
          <w:rFonts w:ascii="Times New Roman" w:hAnsi="Times New Roman" w:cs="Times New Roman"/>
          <w:b/>
          <w:sz w:val="28"/>
          <w:szCs w:val="28"/>
        </w:rPr>
        <w:t>заказчиков Мирнинского района.</w:t>
      </w:r>
    </w:p>
    <w:p w:rsidR="001F1B70" w:rsidRPr="00A66C1A" w:rsidRDefault="00B738B9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Всего Контрактной службой за 201</w:t>
      </w:r>
      <w:r w:rsidR="00B779AA" w:rsidRPr="00A66C1A">
        <w:rPr>
          <w:rFonts w:ascii="Times New Roman" w:hAnsi="Times New Roman" w:cs="Times New Roman"/>
          <w:sz w:val="28"/>
          <w:szCs w:val="28"/>
        </w:rPr>
        <w:t>9</w:t>
      </w:r>
      <w:r w:rsidRPr="00A66C1A">
        <w:rPr>
          <w:rFonts w:ascii="Times New Roman" w:hAnsi="Times New Roman" w:cs="Times New Roman"/>
          <w:sz w:val="28"/>
          <w:szCs w:val="28"/>
        </w:rPr>
        <w:t xml:space="preserve"> год размещено</w:t>
      </w:r>
      <w:r w:rsidR="00D57B94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D57B94" w:rsidRPr="00A66C1A">
        <w:rPr>
          <w:rFonts w:ascii="Times New Roman" w:hAnsi="Times New Roman" w:cs="Times New Roman"/>
          <w:b/>
          <w:sz w:val="28"/>
          <w:szCs w:val="28"/>
        </w:rPr>
        <w:t>7</w:t>
      </w:r>
      <w:r w:rsidR="004D72DF" w:rsidRPr="00A66C1A">
        <w:rPr>
          <w:rFonts w:ascii="Times New Roman" w:hAnsi="Times New Roman" w:cs="Times New Roman"/>
          <w:b/>
          <w:sz w:val="28"/>
          <w:szCs w:val="28"/>
        </w:rPr>
        <w:t>2</w:t>
      </w:r>
      <w:r w:rsidR="00845C41" w:rsidRPr="00A66C1A">
        <w:rPr>
          <w:rFonts w:ascii="Times New Roman" w:hAnsi="Times New Roman" w:cs="Times New Roman"/>
          <w:b/>
          <w:sz w:val="28"/>
          <w:szCs w:val="28"/>
        </w:rPr>
        <w:t>5</w:t>
      </w:r>
      <w:r w:rsidR="00D57B94" w:rsidRPr="00A66C1A">
        <w:rPr>
          <w:rFonts w:ascii="Times New Roman" w:hAnsi="Times New Roman" w:cs="Times New Roman"/>
          <w:b/>
          <w:sz w:val="28"/>
          <w:szCs w:val="28"/>
        </w:rPr>
        <w:t xml:space="preserve"> конкурентных закупок, из них</w:t>
      </w:r>
      <w:r w:rsidRPr="00A66C1A">
        <w:rPr>
          <w:rFonts w:ascii="Times New Roman" w:hAnsi="Times New Roman" w:cs="Times New Roman"/>
          <w:sz w:val="28"/>
          <w:szCs w:val="28"/>
        </w:rPr>
        <w:t>:</w:t>
      </w:r>
    </w:p>
    <w:p w:rsidR="005813E6" w:rsidRPr="00A66C1A" w:rsidRDefault="00B738B9" w:rsidP="00915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- </w:t>
      </w:r>
      <w:r w:rsidR="00D57B94" w:rsidRPr="00A66C1A">
        <w:rPr>
          <w:rFonts w:ascii="Times New Roman" w:hAnsi="Times New Roman" w:cs="Times New Roman"/>
          <w:sz w:val="28"/>
          <w:szCs w:val="28"/>
        </w:rPr>
        <w:t>711</w:t>
      </w:r>
      <w:r w:rsidRPr="00A66C1A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3C6076" w:rsidRPr="00A66C1A">
        <w:rPr>
          <w:rFonts w:ascii="Times New Roman" w:hAnsi="Times New Roman" w:cs="Times New Roman"/>
          <w:sz w:val="28"/>
          <w:szCs w:val="28"/>
        </w:rPr>
        <w:t>ов</w:t>
      </w:r>
      <w:r w:rsidRPr="00A66C1A">
        <w:rPr>
          <w:rFonts w:ascii="Times New Roman" w:hAnsi="Times New Roman" w:cs="Times New Roman"/>
          <w:sz w:val="28"/>
          <w:szCs w:val="28"/>
        </w:rPr>
        <w:t xml:space="preserve"> в электронной форме на </w:t>
      </w:r>
      <w:r w:rsidR="00B10355" w:rsidRPr="00A66C1A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66C1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C93049" w:rsidRPr="00A66C1A">
        <w:rPr>
          <w:rFonts w:ascii="Times New Roman" w:hAnsi="Times New Roman" w:cs="Times New Roman"/>
          <w:sz w:val="28"/>
          <w:szCs w:val="28"/>
        </w:rPr>
        <w:t>2 137 289 280,84</w:t>
      </w:r>
      <w:r w:rsidR="005C3876" w:rsidRPr="00A66C1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93049" w:rsidRPr="00A66C1A">
        <w:rPr>
          <w:rFonts w:ascii="Times New Roman" w:hAnsi="Times New Roman" w:cs="Times New Roman"/>
          <w:sz w:val="28"/>
          <w:szCs w:val="28"/>
        </w:rPr>
        <w:t xml:space="preserve">. </w:t>
      </w:r>
      <w:r w:rsidR="00F6750E" w:rsidRPr="00A66C1A">
        <w:rPr>
          <w:rFonts w:ascii="Times New Roman" w:hAnsi="Times New Roman" w:cs="Times New Roman"/>
          <w:sz w:val="28"/>
          <w:szCs w:val="28"/>
        </w:rPr>
        <w:t>Сумма заключенных контрактов по итогам АЭФ –</w:t>
      </w:r>
      <w:r w:rsidR="00FE02B6" w:rsidRPr="00A66C1A">
        <w:rPr>
          <w:rFonts w:ascii="Times New Roman" w:hAnsi="Times New Roman" w:cs="Times New Roman"/>
          <w:sz w:val="28"/>
          <w:szCs w:val="28"/>
        </w:rPr>
        <w:t xml:space="preserve"> 493 346 310,38</w:t>
      </w:r>
      <w:r w:rsidR="00F6750E" w:rsidRPr="00A66C1A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A66C1A">
        <w:rPr>
          <w:rFonts w:ascii="Times New Roman" w:hAnsi="Times New Roman" w:cs="Times New Roman"/>
          <w:sz w:val="28"/>
          <w:szCs w:val="28"/>
        </w:rPr>
        <w:t>экономи</w:t>
      </w:r>
      <w:r w:rsidR="00F6750E" w:rsidRPr="00A66C1A">
        <w:rPr>
          <w:rFonts w:ascii="Times New Roman" w:hAnsi="Times New Roman" w:cs="Times New Roman"/>
          <w:sz w:val="28"/>
          <w:szCs w:val="28"/>
        </w:rPr>
        <w:t>я составила</w:t>
      </w:r>
      <w:r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FE02B6" w:rsidRPr="00A66C1A">
        <w:rPr>
          <w:rFonts w:ascii="Times New Roman" w:hAnsi="Times New Roman" w:cs="Times New Roman"/>
          <w:sz w:val="28"/>
          <w:szCs w:val="28"/>
        </w:rPr>
        <w:t>71</w:t>
      </w:r>
      <w:r w:rsidR="00E600C9" w:rsidRPr="00A66C1A">
        <w:rPr>
          <w:rFonts w:ascii="Times New Roman" w:hAnsi="Times New Roman" w:cs="Times New Roman"/>
          <w:sz w:val="28"/>
          <w:szCs w:val="28"/>
        </w:rPr>
        <w:t> </w:t>
      </w:r>
      <w:r w:rsidR="00FE02B6" w:rsidRPr="00A66C1A">
        <w:rPr>
          <w:rFonts w:ascii="Times New Roman" w:hAnsi="Times New Roman" w:cs="Times New Roman"/>
          <w:sz w:val="28"/>
          <w:szCs w:val="28"/>
        </w:rPr>
        <w:t>174</w:t>
      </w:r>
      <w:r w:rsidR="00E600C9" w:rsidRPr="00A66C1A">
        <w:rPr>
          <w:rFonts w:ascii="Times New Roman" w:hAnsi="Times New Roman" w:cs="Times New Roman"/>
          <w:sz w:val="28"/>
          <w:szCs w:val="28"/>
        </w:rPr>
        <w:t> </w:t>
      </w:r>
      <w:r w:rsidR="00FE02B6" w:rsidRPr="00A66C1A">
        <w:rPr>
          <w:rFonts w:ascii="Times New Roman" w:hAnsi="Times New Roman" w:cs="Times New Roman"/>
          <w:sz w:val="28"/>
          <w:szCs w:val="28"/>
        </w:rPr>
        <w:t xml:space="preserve">079,68 </w:t>
      </w:r>
      <w:r w:rsidRPr="00A66C1A">
        <w:rPr>
          <w:rFonts w:ascii="Times New Roman" w:hAnsi="Times New Roman" w:cs="Times New Roman"/>
          <w:sz w:val="28"/>
          <w:szCs w:val="28"/>
        </w:rPr>
        <w:t>рублей (</w:t>
      </w:r>
      <w:r w:rsidR="00E600C9" w:rsidRPr="00A66C1A">
        <w:rPr>
          <w:rFonts w:ascii="Times New Roman" w:hAnsi="Times New Roman" w:cs="Times New Roman"/>
          <w:sz w:val="28"/>
          <w:szCs w:val="28"/>
        </w:rPr>
        <w:t>12</w:t>
      </w:r>
      <w:r w:rsidR="0016674D" w:rsidRPr="00A66C1A">
        <w:rPr>
          <w:rFonts w:ascii="Times New Roman" w:hAnsi="Times New Roman" w:cs="Times New Roman"/>
          <w:sz w:val="28"/>
          <w:szCs w:val="28"/>
        </w:rPr>
        <w:t>,</w:t>
      </w:r>
      <w:r w:rsidR="00E600C9" w:rsidRPr="00A66C1A">
        <w:rPr>
          <w:rFonts w:ascii="Times New Roman" w:hAnsi="Times New Roman" w:cs="Times New Roman"/>
          <w:sz w:val="28"/>
          <w:szCs w:val="28"/>
        </w:rPr>
        <w:t>6</w:t>
      </w:r>
      <w:r w:rsidRPr="00A66C1A">
        <w:rPr>
          <w:rFonts w:ascii="Times New Roman" w:hAnsi="Times New Roman" w:cs="Times New Roman"/>
          <w:sz w:val="28"/>
          <w:szCs w:val="28"/>
        </w:rPr>
        <w:t>%);</w:t>
      </w:r>
    </w:p>
    <w:p w:rsidR="00111038" w:rsidRPr="00A66C1A" w:rsidRDefault="00B738B9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- </w:t>
      </w:r>
      <w:r w:rsidR="00D81165" w:rsidRPr="00A66C1A">
        <w:rPr>
          <w:rFonts w:ascii="Times New Roman" w:hAnsi="Times New Roman" w:cs="Times New Roman"/>
          <w:sz w:val="28"/>
          <w:szCs w:val="28"/>
        </w:rPr>
        <w:t>5</w:t>
      </w:r>
      <w:r w:rsidRPr="00A66C1A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D81165" w:rsidRPr="00A66C1A">
        <w:rPr>
          <w:rFonts w:ascii="Times New Roman" w:hAnsi="Times New Roman" w:cs="Times New Roman"/>
          <w:sz w:val="28"/>
          <w:szCs w:val="28"/>
        </w:rPr>
        <w:t>ов</w:t>
      </w:r>
      <w:r w:rsidRPr="00A66C1A">
        <w:rPr>
          <w:rFonts w:ascii="Times New Roman" w:hAnsi="Times New Roman" w:cs="Times New Roman"/>
          <w:sz w:val="28"/>
          <w:szCs w:val="28"/>
        </w:rPr>
        <w:t xml:space="preserve"> котировок на сумму</w:t>
      </w:r>
      <w:r w:rsidR="00111038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82415F" w:rsidRPr="00A66C1A">
        <w:rPr>
          <w:rFonts w:ascii="Times New Roman" w:hAnsi="Times New Roman" w:cs="Times New Roman"/>
          <w:sz w:val="28"/>
          <w:szCs w:val="28"/>
        </w:rPr>
        <w:t>1 </w:t>
      </w:r>
      <w:r w:rsidR="00FF0D81" w:rsidRPr="00A66C1A">
        <w:rPr>
          <w:rFonts w:ascii="Times New Roman" w:hAnsi="Times New Roman" w:cs="Times New Roman"/>
          <w:sz w:val="28"/>
          <w:szCs w:val="28"/>
        </w:rPr>
        <w:t>280</w:t>
      </w:r>
      <w:r w:rsidR="0082415F" w:rsidRPr="00A66C1A">
        <w:rPr>
          <w:rFonts w:ascii="Times New Roman" w:hAnsi="Times New Roman" w:cs="Times New Roman"/>
          <w:sz w:val="28"/>
          <w:szCs w:val="28"/>
        </w:rPr>
        <w:t xml:space="preserve"> 0</w:t>
      </w:r>
      <w:r w:rsidR="00FF0D81" w:rsidRPr="00A66C1A">
        <w:rPr>
          <w:rFonts w:ascii="Times New Roman" w:hAnsi="Times New Roman" w:cs="Times New Roman"/>
          <w:sz w:val="28"/>
          <w:szCs w:val="28"/>
        </w:rPr>
        <w:t>0</w:t>
      </w:r>
      <w:r w:rsidR="0082415F" w:rsidRPr="00A66C1A">
        <w:rPr>
          <w:rFonts w:ascii="Times New Roman" w:hAnsi="Times New Roman" w:cs="Times New Roman"/>
          <w:sz w:val="28"/>
          <w:szCs w:val="28"/>
        </w:rPr>
        <w:t>0</w:t>
      </w:r>
      <w:r w:rsidR="00125B20" w:rsidRPr="00A66C1A">
        <w:rPr>
          <w:rFonts w:ascii="Times New Roman" w:hAnsi="Times New Roman" w:cs="Times New Roman"/>
          <w:sz w:val="28"/>
          <w:szCs w:val="28"/>
        </w:rPr>
        <w:t xml:space="preserve">,00 </w:t>
      </w:r>
      <w:r w:rsidR="005E6F96" w:rsidRPr="00A66C1A">
        <w:rPr>
          <w:rFonts w:ascii="Times New Roman" w:hAnsi="Times New Roman" w:cs="Times New Roman"/>
          <w:sz w:val="28"/>
          <w:szCs w:val="28"/>
        </w:rPr>
        <w:t>рублей</w:t>
      </w:r>
      <w:r w:rsidR="00FF0D81" w:rsidRPr="00A66C1A">
        <w:rPr>
          <w:rFonts w:ascii="Times New Roman" w:hAnsi="Times New Roman" w:cs="Times New Roman"/>
          <w:sz w:val="28"/>
          <w:szCs w:val="28"/>
        </w:rPr>
        <w:t>.</w:t>
      </w:r>
      <w:r w:rsidR="00FF0D81" w:rsidRPr="00A66C1A">
        <w:t xml:space="preserve"> </w:t>
      </w:r>
      <w:r w:rsidR="00FF0D81" w:rsidRPr="00A66C1A">
        <w:rPr>
          <w:rFonts w:ascii="Times New Roman" w:hAnsi="Times New Roman" w:cs="Times New Roman"/>
          <w:sz w:val="28"/>
          <w:szCs w:val="28"/>
        </w:rPr>
        <w:t>Сумма заключенных контрактов по итогам ЗК -1 256 000,00 рублей</w:t>
      </w:r>
      <w:r w:rsidR="00111038" w:rsidRPr="00A66C1A">
        <w:rPr>
          <w:rFonts w:ascii="Times New Roman" w:hAnsi="Times New Roman" w:cs="Times New Roman"/>
          <w:sz w:val="28"/>
          <w:szCs w:val="28"/>
        </w:rPr>
        <w:t xml:space="preserve"> и экономия составила </w:t>
      </w:r>
      <w:r w:rsidR="001454C6" w:rsidRPr="00A66C1A">
        <w:rPr>
          <w:rFonts w:ascii="Times New Roman" w:hAnsi="Times New Roman" w:cs="Times New Roman"/>
          <w:sz w:val="28"/>
          <w:szCs w:val="28"/>
        </w:rPr>
        <w:t>2</w:t>
      </w:r>
      <w:r w:rsidR="0082415F" w:rsidRPr="00A66C1A">
        <w:rPr>
          <w:rFonts w:ascii="Times New Roman" w:hAnsi="Times New Roman" w:cs="Times New Roman"/>
          <w:sz w:val="28"/>
          <w:szCs w:val="28"/>
        </w:rPr>
        <w:t>4 000</w:t>
      </w:r>
      <w:r w:rsidR="00125B20" w:rsidRPr="00A66C1A">
        <w:rPr>
          <w:rFonts w:ascii="Times New Roman" w:hAnsi="Times New Roman" w:cs="Times New Roman"/>
          <w:sz w:val="28"/>
          <w:szCs w:val="28"/>
        </w:rPr>
        <w:t>,00</w:t>
      </w:r>
      <w:r w:rsidR="00111038" w:rsidRPr="00A66C1A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1454C6" w:rsidRPr="00A66C1A">
        <w:rPr>
          <w:rFonts w:ascii="Times New Roman" w:hAnsi="Times New Roman" w:cs="Times New Roman"/>
          <w:sz w:val="28"/>
          <w:szCs w:val="28"/>
        </w:rPr>
        <w:t xml:space="preserve">1,9 </w:t>
      </w:r>
      <w:r w:rsidR="00111038" w:rsidRPr="00A66C1A">
        <w:rPr>
          <w:rFonts w:ascii="Times New Roman" w:hAnsi="Times New Roman" w:cs="Times New Roman"/>
          <w:sz w:val="28"/>
          <w:szCs w:val="28"/>
        </w:rPr>
        <w:t>%).</w:t>
      </w:r>
    </w:p>
    <w:p w:rsidR="005A2645" w:rsidRPr="00A66C1A" w:rsidRDefault="005A2645" w:rsidP="00915D60">
      <w:pPr>
        <w:spacing w:after="0"/>
        <w:ind w:firstLine="709"/>
        <w:jc w:val="both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A66C1A">
        <w:rPr>
          <w:rFonts w:ascii="Times New Roman" w:hAnsi="Times New Roman" w:cs="Times New Roman"/>
          <w:sz w:val="28"/>
          <w:szCs w:val="28"/>
        </w:rPr>
        <w:t>- 6 запросов предложений в ЭФ на сумму 14 456 760,00 рублей.</w:t>
      </w:r>
      <w:r w:rsidR="00E23D55" w:rsidRPr="00A66C1A">
        <w:rPr>
          <w:rFonts w:ascii="Times New Roman" w:hAnsi="Times New Roman" w:cs="Times New Roman"/>
          <w:sz w:val="28"/>
          <w:szCs w:val="28"/>
        </w:rPr>
        <w:t xml:space="preserve"> По итогам торгов ЗП признаны несостоявшимися по причине отсутствия заявок, контракты не заключены</w:t>
      </w:r>
      <w:r w:rsidR="00407F35" w:rsidRPr="00A66C1A">
        <w:rPr>
          <w:rFonts w:ascii="Times New Roman" w:hAnsi="Times New Roman" w:cs="Times New Roman"/>
          <w:sz w:val="28"/>
          <w:szCs w:val="28"/>
        </w:rPr>
        <w:t>.</w:t>
      </w:r>
    </w:p>
    <w:p w:rsidR="00E23D55" w:rsidRPr="00A66C1A" w:rsidRDefault="00E23D55" w:rsidP="00915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- </w:t>
      </w:r>
      <w:r w:rsidR="00A74160" w:rsidRPr="00A66C1A">
        <w:rPr>
          <w:rFonts w:ascii="Times New Roman" w:hAnsi="Times New Roman" w:cs="Times New Roman"/>
          <w:sz w:val="28"/>
          <w:szCs w:val="28"/>
        </w:rPr>
        <w:t>3</w:t>
      </w:r>
      <w:r w:rsidRPr="00A66C1A">
        <w:rPr>
          <w:rFonts w:ascii="Times New Roman" w:hAnsi="Times New Roman" w:cs="Times New Roman"/>
          <w:sz w:val="28"/>
          <w:szCs w:val="28"/>
        </w:rPr>
        <w:t xml:space="preserve"> открытых конкурс</w:t>
      </w:r>
      <w:r w:rsidR="00A74160" w:rsidRPr="00A66C1A">
        <w:rPr>
          <w:rFonts w:ascii="Times New Roman" w:hAnsi="Times New Roman" w:cs="Times New Roman"/>
          <w:sz w:val="28"/>
          <w:szCs w:val="28"/>
        </w:rPr>
        <w:t>а</w:t>
      </w:r>
      <w:r w:rsidRPr="00A66C1A">
        <w:rPr>
          <w:rFonts w:ascii="Times New Roman" w:hAnsi="Times New Roman" w:cs="Times New Roman"/>
          <w:sz w:val="28"/>
          <w:szCs w:val="28"/>
        </w:rPr>
        <w:t xml:space="preserve"> на общую сумму 6 528 213,50 рублей, два из которых совместные для трех МУПов. Сумма заключенных контрактов по итогам ОК 2</w:t>
      </w:r>
      <w:r w:rsidR="00407F35" w:rsidRPr="00A66C1A">
        <w:rPr>
          <w:rFonts w:ascii="Times New Roman" w:hAnsi="Times New Roman" w:cs="Times New Roman"/>
          <w:sz w:val="28"/>
          <w:szCs w:val="28"/>
        </w:rPr>
        <w:t> 340 </w:t>
      </w:r>
      <w:r w:rsidRPr="00A66C1A">
        <w:rPr>
          <w:rFonts w:ascii="Times New Roman" w:hAnsi="Times New Roman" w:cs="Times New Roman"/>
          <w:sz w:val="28"/>
          <w:szCs w:val="28"/>
        </w:rPr>
        <w:t>000,00</w:t>
      </w:r>
      <w:r w:rsidR="00407F35" w:rsidRPr="00A66C1A">
        <w:t xml:space="preserve"> </w:t>
      </w:r>
      <w:r w:rsidR="00407F35" w:rsidRPr="00A66C1A">
        <w:rPr>
          <w:rFonts w:ascii="Times New Roman" w:hAnsi="Times New Roman" w:cs="Times New Roman"/>
          <w:sz w:val="28"/>
          <w:szCs w:val="28"/>
        </w:rPr>
        <w:t>рублей</w:t>
      </w:r>
      <w:r w:rsidRPr="00A66C1A">
        <w:rPr>
          <w:rFonts w:ascii="Times New Roman" w:hAnsi="Times New Roman" w:cs="Times New Roman"/>
          <w:sz w:val="28"/>
          <w:szCs w:val="28"/>
        </w:rPr>
        <w:t xml:space="preserve">, экономия составила </w:t>
      </w:r>
      <w:r w:rsidR="00407F35" w:rsidRPr="00A66C1A">
        <w:rPr>
          <w:rFonts w:ascii="Times New Roman" w:hAnsi="Times New Roman" w:cs="Times New Roman"/>
          <w:sz w:val="28"/>
          <w:szCs w:val="28"/>
        </w:rPr>
        <w:t>4 188 213,50</w:t>
      </w:r>
      <w:r w:rsidRPr="00A66C1A">
        <w:rPr>
          <w:rFonts w:ascii="Times New Roman" w:hAnsi="Times New Roman" w:cs="Times New Roman"/>
          <w:sz w:val="28"/>
          <w:szCs w:val="28"/>
        </w:rPr>
        <w:t xml:space="preserve"> рублей (64,16%).</w:t>
      </w:r>
    </w:p>
    <w:p w:rsidR="005A2645" w:rsidRPr="00A66C1A" w:rsidRDefault="00915D60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 wp14:anchorId="1FEC595A" wp14:editId="492CA397">
            <wp:simplePos x="0" y="0"/>
            <wp:positionH relativeFrom="column">
              <wp:posOffset>1719561</wp:posOffset>
            </wp:positionH>
            <wp:positionV relativeFrom="paragraph">
              <wp:posOffset>59311</wp:posOffset>
            </wp:positionV>
            <wp:extent cx="3413267" cy="1888746"/>
            <wp:effectExtent l="38100" t="57150" r="53975" b="5461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C05" w:rsidRPr="00A66C1A" w:rsidRDefault="005F1C05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C05" w:rsidRPr="00A66C1A" w:rsidRDefault="005F1C05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C05" w:rsidRPr="00A66C1A" w:rsidRDefault="005F1C05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C05" w:rsidRPr="00A66C1A" w:rsidRDefault="005F1C05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C05" w:rsidRPr="00A66C1A" w:rsidRDefault="005F1C05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C05" w:rsidRPr="00A66C1A" w:rsidRDefault="005F1C05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C05" w:rsidRPr="00A66C1A" w:rsidRDefault="005F1C05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C05" w:rsidRPr="00A66C1A" w:rsidRDefault="005F1C05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B3A" w:rsidRPr="00A66C1A" w:rsidRDefault="007518C0" w:rsidP="00915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Большая доля закупок приходит</w:t>
      </w:r>
      <w:r w:rsidR="00123025" w:rsidRPr="00A66C1A">
        <w:rPr>
          <w:rFonts w:ascii="Times New Roman" w:hAnsi="Times New Roman" w:cs="Times New Roman"/>
          <w:sz w:val="28"/>
          <w:szCs w:val="28"/>
        </w:rPr>
        <w:t>ся</w:t>
      </w:r>
      <w:r w:rsidRPr="00A66C1A">
        <w:rPr>
          <w:rFonts w:ascii="Times New Roman" w:hAnsi="Times New Roman" w:cs="Times New Roman"/>
          <w:sz w:val="28"/>
          <w:szCs w:val="28"/>
        </w:rPr>
        <w:t xml:space="preserve"> на аукционы в электронной форме – </w:t>
      </w:r>
      <w:r w:rsidR="008136AD" w:rsidRPr="00A66C1A">
        <w:rPr>
          <w:rFonts w:ascii="Times New Roman" w:hAnsi="Times New Roman" w:cs="Times New Roman"/>
          <w:sz w:val="28"/>
          <w:szCs w:val="28"/>
        </w:rPr>
        <w:t>9</w:t>
      </w:r>
      <w:r w:rsidR="00A76A68" w:rsidRPr="00A66C1A">
        <w:rPr>
          <w:rFonts w:ascii="Times New Roman" w:hAnsi="Times New Roman" w:cs="Times New Roman"/>
          <w:sz w:val="28"/>
          <w:szCs w:val="28"/>
        </w:rPr>
        <w:t>8,1</w:t>
      </w:r>
      <w:r w:rsidRPr="00A66C1A">
        <w:rPr>
          <w:rFonts w:ascii="Times New Roman" w:hAnsi="Times New Roman" w:cs="Times New Roman"/>
          <w:sz w:val="28"/>
          <w:szCs w:val="28"/>
        </w:rPr>
        <w:t xml:space="preserve">% от общего </w:t>
      </w:r>
      <w:r w:rsidR="001E2076" w:rsidRPr="00A66C1A">
        <w:rPr>
          <w:rFonts w:ascii="Times New Roman" w:hAnsi="Times New Roman" w:cs="Times New Roman"/>
          <w:sz w:val="28"/>
          <w:szCs w:val="28"/>
        </w:rPr>
        <w:t>числа конкурентных</w:t>
      </w:r>
      <w:r w:rsidRPr="00A66C1A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230392" w:rsidRPr="00A66C1A" w:rsidRDefault="00230392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Из </w:t>
      </w:r>
      <w:r w:rsidR="00A76A68" w:rsidRPr="00A66C1A">
        <w:rPr>
          <w:rFonts w:ascii="Times New Roman" w:hAnsi="Times New Roman" w:cs="Times New Roman"/>
          <w:sz w:val="28"/>
          <w:szCs w:val="28"/>
        </w:rPr>
        <w:t>711</w:t>
      </w:r>
      <w:r w:rsidRPr="00A66C1A">
        <w:rPr>
          <w:rFonts w:ascii="Times New Roman" w:hAnsi="Times New Roman" w:cs="Times New Roman"/>
          <w:sz w:val="28"/>
          <w:szCs w:val="28"/>
        </w:rPr>
        <w:t xml:space="preserve"> аукционов:</w:t>
      </w:r>
    </w:p>
    <w:p w:rsidR="00230392" w:rsidRPr="00A66C1A" w:rsidRDefault="00C93D9F" w:rsidP="00915D60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1</w:t>
      </w:r>
      <w:r w:rsidR="00A76A68" w:rsidRPr="00A66C1A">
        <w:rPr>
          <w:rFonts w:ascii="Times New Roman" w:hAnsi="Times New Roman" w:cs="Times New Roman"/>
          <w:sz w:val="28"/>
          <w:szCs w:val="28"/>
        </w:rPr>
        <w:t>4</w:t>
      </w:r>
      <w:r w:rsidR="00230392" w:rsidRPr="00A66C1A">
        <w:rPr>
          <w:rFonts w:ascii="Times New Roman" w:hAnsi="Times New Roman" w:cs="Times New Roman"/>
          <w:sz w:val="28"/>
          <w:szCs w:val="28"/>
        </w:rPr>
        <w:t xml:space="preserve"> отменен</w:t>
      </w:r>
      <w:r w:rsidR="00A76A68" w:rsidRPr="00A66C1A">
        <w:rPr>
          <w:rFonts w:ascii="Times New Roman" w:hAnsi="Times New Roman" w:cs="Times New Roman"/>
          <w:sz w:val="28"/>
          <w:szCs w:val="28"/>
        </w:rPr>
        <w:t>ы</w:t>
      </w:r>
      <w:r w:rsidR="00230392" w:rsidRPr="00A66C1A">
        <w:rPr>
          <w:rFonts w:ascii="Times New Roman" w:hAnsi="Times New Roman" w:cs="Times New Roman"/>
          <w:sz w:val="28"/>
          <w:szCs w:val="28"/>
        </w:rPr>
        <w:t xml:space="preserve"> по решению заказчика;</w:t>
      </w:r>
    </w:p>
    <w:p w:rsidR="00230392" w:rsidRPr="00A66C1A" w:rsidRDefault="002E2F4F" w:rsidP="00915D60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250</w:t>
      </w:r>
      <w:r w:rsidR="00FC5F02" w:rsidRPr="00A66C1A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033651" w:rsidRPr="00A66C1A">
        <w:rPr>
          <w:rFonts w:ascii="Times New Roman" w:hAnsi="Times New Roman" w:cs="Times New Roman"/>
          <w:sz w:val="28"/>
          <w:szCs w:val="28"/>
        </w:rPr>
        <w:t>ов</w:t>
      </w:r>
      <w:r w:rsidR="00FC5F02" w:rsidRPr="00A66C1A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033651" w:rsidRPr="00A66C1A">
        <w:rPr>
          <w:rFonts w:ascii="Times New Roman" w:hAnsi="Times New Roman" w:cs="Times New Roman"/>
          <w:sz w:val="28"/>
          <w:szCs w:val="28"/>
        </w:rPr>
        <w:t>ось;</w:t>
      </w:r>
    </w:p>
    <w:p w:rsidR="002A5F86" w:rsidRPr="00A66C1A" w:rsidRDefault="0092351A" w:rsidP="00915D60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4</w:t>
      </w:r>
      <w:r w:rsidR="000B1082" w:rsidRPr="00A66C1A">
        <w:rPr>
          <w:rFonts w:ascii="Times New Roman" w:hAnsi="Times New Roman" w:cs="Times New Roman"/>
          <w:sz w:val="28"/>
          <w:szCs w:val="28"/>
        </w:rPr>
        <w:t>47</w:t>
      </w:r>
      <w:r w:rsidR="00FC5F02" w:rsidRPr="00A66C1A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2A5F86" w:rsidRPr="00A66C1A">
        <w:rPr>
          <w:rFonts w:ascii="Times New Roman" w:hAnsi="Times New Roman" w:cs="Times New Roman"/>
          <w:sz w:val="28"/>
          <w:szCs w:val="28"/>
        </w:rPr>
        <w:t>а не состоялось</w:t>
      </w:r>
      <w:r w:rsidR="0046439B" w:rsidRPr="00A66C1A">
        <w:rPr>
          <w:rFonts w:ascii="Times New Roman" w:hAnsi="Times New Roman" w:cs="Times New Roman"/>
          <w:sz w:val="28"/>
          <w:szCs w:val="28"/>
        </w:rPr>
        <w:t xml:space="preserve">, </w:t>
      </w:r>
      <w:r w:rsidR="00EB10B7" w:rsidRPr="00A66C1A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6439B" w:rsidRPr="00A66C1A">
        <w:rPr>
          <w:rFonts w:ascii="Times New Roman" w:hAnsi="Times New Roman" w:cs="Times New Roman"/>
          <w:sz w:val="28"/>
          <w:szCs w:val="28"/>
        </w:rPr>
        <w:t xml:space="preserve">заключено с единственным </w:t>
      </w:r>
      <w:r w:rsidR="00EB10B7" w:rsidRPr="00A66C1A">
        <w:rPr>
          <w:rFonts w:ascii="Times New Roman" w:hAnsi="Times New Roman" w:cs="Times New Roman"/>
          <w:sz w:val="28"/>
          <w:szCs w:val="28"/>
        </w:rPr>
        <w:t xml:space="preserve">– </w:t>
      </w:r>
      <w:r w:rsidR="002E2F4F" w:rsidRPr="00A66C1A">
        <w:rPr>
          <w:rFonts w:ascii="Times New Roman" w:hAnsi="Times New Roman" w:cs="Times New Roman"/>
          <w:sz w:val="28"/>
          <w:szCs w:val="28"/>
        </w:rPr>
        <w:t>230</w:t>
      </w:r>
      <w:r w:rsidR="00DF6403" w:rsidRPr="00A66C1A">
        <w:rPr>
          <w:rFonts w:ascii="Times New Roman" w:hAnsi="Times New Roman" w:cs="Times New Roman"/>
          <w:sz w:val="28"/>
          <w:szCs w:val="28"/>
        </w:rPr>
        <w:t xml:space="preserve">, объявлены повторно </w:t>
      </w:r>
      <w:r w:rsidR="00DF6403" w:rsidRPr="00A66C1A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0B1082" w:rsidRPr="00A66C1A">
        <w:rPr>
          <w:rFonts w:ascii="Times New Roman" w:hAnsi="Times New Roman" w:cs="Times New Roman"/>
          <w:sz w:val="28"/>
          <w:szCs w:val="28"/>
        </w:rPr>
        <w:t>217</w:t>
      </w:r>
      <w:r w:rsidR="00EB10B7" w:rsidRPr="00A66C1A">
        <w:rPr>
          <w:rFonts w:ascii="Times New Roman" w:hAnsi="Times New Roman" w:cs="Times New Roman"/>
          <w:sz w:val="28"/>
          <w:szCs w:val="28"/>
        </w:rPr>
        <w:t>.</w:t>
      </w:r>
    </w:p>
    <w:p w:rsidR="006779AD" w:rsidRPr="00A66C1A" w:rsidRDefault="00A76A68" w:rsidP="00915D60">
      <w:pPr>
        <w:spacing w:after="0"/>
        <w:ind w:firstLine="709"/>
        <w:jc w:val="both"/>
        <w:rPr>
          <w:rFonts w:ascii="Calibri" w:eastAsia="Times New Roman" w:hAnsi="Calibri" w:cs="Times New Roman"/>
          <w:lang w:eastAsia="ru-RU"/>
        </w:rPr>
      </w:pPr>
      <w:r w:rsidRPr="00A66C1A">
        <w:rPr>
          <w:rFonts w:ascii="Times New Roman" w:hAnsi="Times New Roman" w:cs="Times New Roman"/>
          <w:sz w:val="28"/>
          <w:szCs w:val="28"/>
        </w:rPr>
        <w:t>1</w:t>
      </w:r>
      <w:r w:rsidR="009831D4" w:rsidRPr="00A66C1A">
        <w:rPr>
          <w:rFonts w:ascii="Times New Roman" w:hAnsi="Times New Roman" w:cs="Times New Roman"/>
          <w:sz w:val="28"/>
          <w:szCs w:val="28"/>
        </w:rPr>
        <w:t>29</w:t>
      </w:r>
      <w:r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9831D4" w:rsidRPr="00A66C1A">
        <w:rPr>
          <w:rFonts w:ascii="Times New Roman" w:hAnsi="Times New Roman" w:cs="Times New Roman"/>
          <w:sz w:val="28"/>
          <w:szCs w:val="28"/>
        </w:rPr>
        <w:t>аукционов в электронной форме и 6 запросов предложений</w:t>
      </w:r>
      <w:r w:rsidRPr="00A66C1A">
        <w:rPr>
          <w:rFonts w:ascii="Times New Roman" w:hAnsi="Times New Roman" w:cs="Times New Roman"/>
          <w:sz w:val="28"/>
          <w:szCs w:val="28"/>
        </w:rPr>
        <w:t xml:space="preserve"> объявлено ГКУ РС(Я) "ЦЕНТР ЗАКУПОК РС(Я)" на приобретение жилого помещения в </w:t>
      </w:r>
      <w:r w:rsidR="000B1082" w:rsidRPr="00A66C1A">
        <w:rPr>
          <w:rFonts w:ascii="Times New Roman" w:hAnsi="Times New Roman" w:cs="Times New Roman"/>
          <w:sz w:val="28"/>
          <w:szCs w:val="28"/>
        </w:rPr>
        <w:t>Мирнинском районе</w:t>
      </w:r>
      <w:r w:rsidRPr="00A66C1A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</w:t>
      </w:r>
      <w:r w:rsidR="000B1082" w:rsidRPr="00A66C1A">
        <w:rPr>
          <w:rFonts w:ascii="Times New Roman" w:hAnsi="Times New Roman" w:cs="Times New Roman"/>
          <w:sz w:val="28"/>
          <w:szCs w:val="28"/>
        </w:rPr>
        <w:t>.</w:t>
      </w:r>
      <w:r w:rsidR="009831D4" w:rsidRPr="00A66C1A">
        <w:rPr>
          <w:rFonts w:ascii="Times New Roman" w:hAnsi="Times New Roman" w:cs="Times New Roman"/>
          <w:sz w:val="28"/>
          <w:szCs w:val="28"/>
        </w:rPr>
        <w:t xml:space="preserve"> По итогам процедур заключены 11 контрактов на общую сумму </w:t>
      </w:r>
      <w:r w:rsidR="006779AD" w:rsidRPr="00A66C1A">
        <w:rPr>
          <w:rFonts w:ascii="Times New Roman" w:hAnsi="Times New Roman" w:cs="Times New Roman"/>
          <w:sz w:val="28"/>
          <w:szCs w:val="28"/>
        </w:rPr>
        <w:t xml:space="preserve">25 007 940,00 рублей, остальные </w:t>
      </w:r>
      <w:r w:rsidR="009B30A2" w:rsidRPr="00A66C1A">
        <w:rPr>
          <w:rFonts w:ascii="Times New Roman" w:hAnsi="Times New Roman" w:cs="Times New Roman"/>
          <w:sz w:val="28"/>
          <w:szCs w:val="28"/>
        </w:rPr>
        <w:t>1</w:t>
      </w:r>
      <w:r w:rsidR="006779AD" w:rsidRPr="00A66C1A">
        <w:rPr>
          <w:rFonts w:ascii="Times New Roman" w:hAnsi="Times New Roman" w:cs="Times New Roman"/>
          <w:sz w:val="28"/>
          <w:szCs w:val="28"/>
        </w:rPr>
        <w:t>18 процедур не состоялись по причине отсутствия заявок.</w:t>
      </w:r>
    </w:p>
    <w:p w:rsidR="00A76A68" w:rsidRPr="00A66C1A" w:rsidRDefault="009B30A2" w:rsidP="00915D60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noProof/>
          <w:lang w:eastAsia="ru-RU"/>
        </w:rPr>
        <w:drawing>
          <wp:inline distT="0" distB="0" distL="0" distR="0" wp14:anchorId="18581ABE" wp14:editId="07069849">
            <wp:extent cx="5907820" cy="2941983"/>
            <wp:effectExtent l="0" t="0" r="17145" b="1079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18C0" w:rsidRPr="00A66C1A" w:rsidRDefault="007518C0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Из них по строительству и ремонту в 201</w:t>
      </w:r>
      <w:r w:rsidR="00B779AA" w:rsidRPr="00A66C1A">
        <w:rPr>
          <w:rFonts w:ascii="Times New Roman" w:hAnsi="Times New Roman" w:cs="Times New Roman"/>
          <w:sz w:val="28"/>
          <w:szCs w:val="28"/>
        </w:rPr>
        <w:t>9</w:t>
      </w:r>
      <w:r w:rsidRPr="00A66C1A">
        <w:rPr>
          <w:rFonts w:ascii="Times New Roman" w:hAnsi="Times New Roman" w:cs="Times New Roman"/>
          <w:sz w:val="28"/>
          <w:szCs w:val="28"/>
        </w:rPr>
        <w:t xml:space="preserve"> году размещено </w:t>
      </w:r>
      <w:r w:rsidR="00840A1C" w:rsidRPr="00A66C1A">
        <w:rPr>
          <w:rFonts w:ascii="Times New Roman" w:hAnsi="Times New Roman" w:cs="Times New Roman"/>
          <w:sz w:val="28"/>
          <w:szCs w:val="28"/>
        </w:rPr>
        <w:t>76</w:t>
      </w:r>
      <w:r w:rsidR="00DF051C" w:rsidRPr="00A66C1A">
        <w:rPr>
          <w:rFonts w:ascii="Times New Roman" w:hAnsi="Times New Roman" w:cs="Times New Roman"/>
          <w:sz w:val="28"/>
          <w:szCs w:val="28"/>
        </w:rPr>
        <w:t xml:space="preserve"> аукционов</w:t>
      </w:r>
      <w:r w:rsidRPr="00A66C1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AE7C22" w:rsidRPr="00A66C1A">
        <w:rPr>
          <w:rFonts w:ascii="Times New Roman" w:hAnsi="Times New Roman" w:cs="Times New Roman"/>
          <w:sz w:val="28"/>
          <w:szCs w:val="28"/>
        </w:rPr>
        <w:t>1 379 370 392,35</w:t>
      </w:r>
      <w:r w:rsidR="00866F00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Pr="00A66C1A">
        <w:rPr>
          <w:rFonts w:ascii="Times New Roman" w:hAnsi="Times New Roman" w:cs="Times New Roman"/>
          <w:sz w:val="28"/>
          <w:szCs w:val="28"/>
        </w:rPr>
        <w:t>рубл</w:t>
      </w:r>
      <w:r w:rsidR="00866F00" w:rsidRPr="00A66C1A">
        <w:rPr>
          <w:rFonts w:ascii="Times New Roman" w:hAnsi="Times New Roman" w:cs="Times New Roman"/>
          <w:sz w:val="28"/>
          <w:szCs w:val="28"/>
        </w:rPr>
        <w:t>ей</w:t>
      </w:r>
      <w:r w:rsidR="004C62AB" w:rsidRPr="00A66C1A">
        <w:rPr>
          <w:rFonts w:ascii="Times New Roman" w:hAnsi="Times New Roman" w:cs="Times New Roman"/>
          <w:sz w:val="28"/>
          <w:szCs w:val="28"/>
        </w:rPr>
        <w:t xml:space="preserve"> (</w:t>
      </w:r>
      <w:r w:rsidR="00840A1C" w:rsidRPr="00A66C1A">
        <w:rPr>
          <w:rFonts w:ascii="Times New Roman" w:hAnsi="Times New Roman" w:cs="Times New Roman"/>
          <w:sz w:val="28"/>
          <w:szCs w:val="28"/>
        </w:rPr>
        <w:t xml:space="preserve">11 </w:t>
      </w:r>
      <w:r w:rsidR="004C62AB" w:rsidRPr="00A66C1A">
        <w:rPr>
          <w:rFonts w:ascii="Times New Roman" w:hAnsi="Times New Roman" w:cs="Times New Roman"/>
          <w:sz w:val="28"/>
          <w:szCs w:val="28"/>
        </w:rPr>
        <w:t>%</w:t>
      </w:r>
      <w:r w:rsidR="00866F00" w:rsidRPr="00A66C1A">
        <w:rPr>
          <w:rFonts w:ascii="Times New Roman" w:hAnsi="Times New Roman" w:cs="Times New Roman"/>
          <w:sz w:val="28"/>
          <w:szCs w:val="28"/>
        </w:rPr>
        <w:t xml:space="preserve"> от общего </w:t>
      </w:r>
      <w:r w:rsidR="002F71DF" w:rsidRPr="00A66C1A">
        <w:rPr>
          <w:rFonts w:ascii="Times New Roman" w:hAnsi="Times New Roman" w:cs="Times New Roman"/>
          <w:sz w:val="28"/>
          <w:szCs w:val="28"/>
        </w:rPr>
        <w:t>количества</w:t>
      </w:r>
      <w:r w:rsidR="00866F00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AE7C22" w:rsidRPr="00A66C1A">
        <w:rPr>
          <w:rFonts w:ascii="Times New Roman" w:hAnsi="Times New Roman" w:cs="Times New Roman"/>
          <w:sz w:val="28"/>
          <w:szCs w:val="28"/>
        </w:rPr>
        <w:t xml:space="preserve">аукционов и 65 % от НМЦК </w:t>
      </w:r>
      <w:r w:rsidR="00135033" w:rsidRPr="00A66C1A">
        <w:rPr>
          <w:rFonts w:ascii="Times New Roman" w:hAnsi="Times New Roman" w:cs="Times New Roman"/>
          <w:sz w:val="28"/>
          <w:szCs w:val="28"/>
        </w:rPr>
        <w:t>всех аукционов в электронной форме</w:t>
      </w:r>
      <w:r w:rsidR="004C62AB" w:rsidRPr="00A66C1A">
        <w:rPr>
          <w:rFonts w:ascii="Times New Roman" w:hAnsi="Times New Roman" w:cs="Times New Roman"/>
          <w:sz w:val="28"/>
          <w:szCs w:val="28"/>
        </w:rPr>
        <w:t>)</w:t>
      </w:r>
      <w:r w:rsidRPr="00A66C1A">
        <w:rPr>
          <w:rFonts w:ascii="Times New Roman" w:hAnsi="Times New Roman" w:cs="Times New Roman"/>
          <w:sz w:val="28"/>
          <w:szCs w:val="28"/>
        </w:rPr>
        <w:t>.</w:t>
      </w:r>
    </w:p>
    <w:p w:rsidR="00C23FB2" w:rsidRPr="00A66C1A" w:rsidRDefault="00396CD1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230CD0E8" wp14:editId="3DB72A73">
            <wp:simplePos x="0" y="0"/>
            <wp:positionH relativeFrom="column">
              <wp:posOffset>558801</wp:posOffset>
            </wp:positionH>
            <wp:positionV relativeFrom="paragraph">
              <wp:posOffset>7620</wp:posOffset>
            </wp:positionV>
            <wp:extent cx="5143500" cy="3270250"/>
            <wp:effectExtent l="0" t="0" r="0" b="635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AEF" w:rsidRPr="00A66C1A" w:rsidRDefault="00614AEF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E93" w:rsidRPr="00A66C1A" w:rsidRDefault="008C3E93" w:rsidP="00915D60">
      <w:pPr>
        <w:tabs>
          <w:tab w:val="left" w:pos="0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E93" w:rsidRPr="00A66C1A" w:rsidRDefault="008C3E93" w:rsidP="00915D60">
      <w:pPr>
        <w:tabs>
          <w:tab w:val="left" w:pos="0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E93" w:rsidRPr="00A66C1A" w:rsidRDefault="008C3E93" w:rsidP="00915D60">
      <w:pPr>
        <w:tabs>
          <w:tab w:val="left" w:pos="0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E93" w:rsidRPr="00A66C1A" w:rsidRDefault="008C3E93" w:rsidP="00915D60">
      <w:pPr>
        <w:tabs>
          <w:tab w:val="left" w:pos="0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E93" w:rsidRPr="00A66C1A" w:rsidRDefault="008C3E93" w:rsidP="00915D60">
      <w:pPr>
        <w:tabs>
          <w:tab w:val="left" w:pos="0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E93" w:rsidRPr="00A66C1A" w:rsidRDefault="008C3E93" w:rsidP="00915D60">
      <w:pPr>
        <w:tabs>
          <w:tab w:val="left" w:pos="0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EF" w:rsidRPr="00A66C1A" w:rsidRDefault="00614AEF" w:rsidP="00915D60">
      <w:pPr>
        <w:tabs>
          <w:tab w:val="left" w:pos="0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EF" w:rsidRPr="00A66C1A" w:rsidRDefault="00614AEF" w:rsidP="00915D60">
      <w:pPr>
        <w:tabs>
          <w:tab w:val="left" w:pos="0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EF" w:rsidRPr="00A66C1A" w:rsidRDefault="00614AEF" w:rsidP="00915D60">
      <w:pPr>
        <w:tabs>
          <w:tab w:val="left" w:pos="0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EF" w:rsidRPr="00A66C1A" w:rsidRDefault="00614AEF" w:rsidP="00915D60">
      <w:pPr>
        <w:tabs>
          <w:tab w:val="left" w:pos="0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EF" w:rsidRPr="00A66C1A" w:rsidRDefault="00614AEF" w:rsidP="00915D60">
      <w:pPr>
        <w:tabs>
          <w:tab w:val="left" w:pos="0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AEF" w:rsidRPr="00A66C1A" w:rsidRDefault="00614AEF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CD1" w:rsidRPr="00A66C1A" w:rsidRDefault="00396CD1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D60" w:rsidRDefault="00915D60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8C0" w:rsidRDefault="007827D8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Уполномоченным органом ведется учет </w:t>
      </w:r>
      <w:r w:rsidR="000D7364" w:rsidRPr="00A66C1A">
        <w:rPr>
          <w:rFonts w:ascii="Times New Roman" w:hAnsi="Times New Roman" w:cs="Times New Roman"/>
          <w:sz w:val="28"/>
          <w:szCs w:val="28"/>
        </w:rPr>
        <w:t xml:space="preserve">и контроль </w:t>
      </w:r>
      <w:r w:rsidRPr="00A66C1A">
        <w:rPr>
          <w:rFonts w:ascii="Times New Roman" w:hAnsi="Times New Roman" w:cs="Times New Roman"/>
          <w:sz w:val="28"/>
          <w:szCs w:val="28"/>
        </w:rPr>
        <w:t>малых закупо</w:t>
      </w:r>
      <w:r w:rsidR="00AE08AE" w:rsidRPr="00A66C1A">
        <w:rPr>
          <w:rFonts w:ascii="Times New Roman" w:hAnsi="Times New Roman" w:cs="Times New Roman"/>
          <w:sz w:val="28"/>
          <w:szCs w:val="28"/>
        </w:rPr>
        <w:t xml:space="preserve">к объемом до </w:t>
      </w:r>
      <w:r w:rsidR="00845C41" w:rsidRPr="00A66C1A">
        <w:rPr>
          <w:rFonts w:ascii="Times New Roman" w:hAnsi="Times New Roman" w:cs="Times New Roman"/>
          <w:sz w:val="28"/>
          <w:szCs w:val="28"/>
        </w:rPr>
        <w:t>3</w:t>
      </w:r>
      <w:r w:rsidR="00AE08AE" w:rsidRPr="00A66C1A">
        <w:rPr>
          <w:rFonts w:ascii="Times New Roman" w:hAnsi="Times New Roman" w:cs="Times New Roman"/>
          <w:sz w:val="28"/>
          <w:szCs w:val="28"/>
        </w:rPr>
        <w:t>00</w:t>
      </w:r>
      <w:r w:rsidR="00396CD1" w:rsidRPr="00A66C1A">
        <w:rPr>
          <w:rFonts w:ascii="Times New Roman" w:hAnsi="Times New Roman" w:cs="Times New Roman"/>
          <w:sz w:val="28"/>
          <w:szCs w:val="28"/>
        </w:rPr>
        <w:t xml:space="preserve"> (100)</w:t>
      </w:r>
      <w:r w:rsidR="00AE08AE" w:rsidRPr="00A66C1A">
        <w:rPr>
          <w:rFonts w:ascii="Times New Roman" w:hAnsi="Times New Roman" w:cs="Times New Roman"/>
          <w:sz w:val="28"/>
          <w:szCs w:val="28"/>
        </w:rPr>
        <w:t xml:space="preserve"> и </w:t>
      </w:r>
      <w:r w:rsidR="00845C41" w:rsidRPr="00A66C1A">
        <w:rPr>
          <w:rFonts w:ascii="Times New Roman" w:hAnsi="Times New Roman" w:cs="Times New Roman"/>
          <w:sz w:val="28"/>
          <w:szCs w:val="28"/>
        </w:rPr>
        <w:t>6</w:t>
      </w:r>
      <w:r w:rsidR="00AE08AE" w:rsidRPr="00A66C1A">
        <w:rPr>
          <w:rFonts w:ascii="Times New Roman" w:hAnsi="Times New Roman" w:cs="Times New Roman"/>
          <w:sz w:val="28"/>
          <w:szCs w:val="28"/>
        </w:rPr>
        <w:t>00</w:t>
      </w:r>
      <w:r w:rsidR="00396CD1" w:rsidRPr="00A66C1A">
        <w:rPr>
          <w:rFonts w:ascii="Times New Roman" w:hAnsi="Times New Roman" w:cs="Times New Roman"/>
          <w:sz w:val="28"/>
          <w:szCs w:val="28"/>
        </w:rPr>
        <w:t xml:space="preserve"> (400)</w:t>
      </w:r>
      <w:r w:rsidR="00AE08AE" w:rsidRPr="00A66C1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B7B08" w:rsidRPr="00A66C1A">
        <w:rPr>
          <w:rFonts w:ascii="Times New Roman" w:hAnsi="Times New Roman" w:cs="Times New Roman"/>
          <w:sz w:val="28"/>
          <w:szCs w:val="28"/>
        </w:rPr>
        <w:t>лей</w:t>
      </w:r>
      <w:r w:rsidR="00AE08AE" w:rsidRPr="00A66C1A">
        <w:rPr>
          <w:rFonts w:ascii="Times New Roman" w:hAnsi="Times New Roman" w:cs="Times New Roman"/>
          <w:sz w:val="28"/>
          <w:szCs w:val="28"/>
        </w:rPr>
        <w:t xml:space="preserve">, что позволяет отслеживать эффективное использование </w:t>
      </w:r>
      <w:r w:rsidR="00FB4DDA" w:rsidRPr="00A66C1A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AE08AE" w:rsidRPr="00A66C1A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0D7364" w:rsidRPr="00A66C1A">
        <w:rPr>
          <w:rFonts w:ascii="Times New Roman" w:hAnsi="Times New Roman" w:cs="Times New Roman"/>
          <w:sz w:val="28"/>
          <w:szCs w:val="28"/>
        </w:rPr>
        <w:t xml:space="preserve">необходимость и целесообразность, </w:t>
      </w:r>
      <w:r w:rsidR="00AE08AE" w:rsidRPr="00A66C1A">
        <w:rPr>
          <w:rFonts w:ascii="Times New Roman" w:hAnsi="Times New Roman" w:cs="Times New Roman"/>
          <w:sz w:val="28"/>
          <w:szCs w:val="28"/>
        </w:rPr>
        <w:t>форму оплаты и сроки исполнения договор</w:t>
      </w:r>
      <w:r w:rsidR="00C06A42" w:rsidRPr="00A66C1A">
        <w:rPr>
          <w:rFonts w:ascii="Times New Roman" w:hAnsi="Times New Roman" w:cs="Times New Roman"/>
          <w:sz w:val="28"/>
          <w:szCs w:val="28"/>
        </w:rPr>
        <w:t>ов</w:t>
      </w:r>
      <w:r w:rsidR="00AE08AE" w:rsidRPr="00A66C1A">
        <w:rPr>
          <w:rFonts w:ascii="Times New Roman" w:hAnsi="Times New Roman" w:cs="Times New Roman"/>
          <w:sz w:val="28"/>
          <w:szCs w:val="28"/>
        </w:rPr>
        <w:t>.</w:t>
      </w:r>
      <w:r w:rsidR="00F6750E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2E24A8" w:rsidRPr="00A66C1A">
        <w:rPr>
          <w:rFonts w:ascii="Times New Roman" w:hAnsi="Times New Roman" w:cs="Times New Roman"/>
          <w:sz w:val="28"/>
          <w:szCs w:val="28"/>
        </w:rPr>
        <w:t>За 201</w:t>
      </w:r>
      <w:r w:rsidR="00B779AA" w:rsidRPr="00A66C1A">
        <w:rPr>
          <w:rFonts w:ascii="Times New Roman" w:hAnsi="Times New Roman" w:cs="Times New Roman"/>
          <w:sz w:val="28"/>
          <w:szCs w:val="28"/>
        </w:rPr>
        <w:t>9</w:t>
      </w:r>
      <w:r w:rsidR="00C5096A" w:rsidRPr="00A66C1A">
        <w:rPr>
          <w:rFonts w:ascii="Times New Roman" w:hAnsi="Times New Roman" w:cs="Times New Roman"/>
          <w:sz w:val="28"/>
          <w:szCs w:val="28"/>
        </w:rPr>
        <w:t xml:space="preserve"> год проверено </w:t>
      </w:r>
      <w:r w:rsidR="00AE7C22" w:rsidRPr="00A66C1A">
        <w:rPr>
          <w:rFonts w:ascii="Times New Roman" w:hAnsi="Times New Roman" w:cs="Times New Roman"/>
          <w:sz w:val="28"/>
          <w:szCs w:val="28"/>
        </w:rPr>
        <w:t>4 </w:t>
      </w:r>
      <w:r w:rsidR="00C16689" w:rsidRPr="00A66C1A">
        <w:rPr>
          <w:rFonts w:ascii="Times New Roman" w:hAnsi="Times New Roman" w:cs="Times New Roman"/>
          <w:sz w:val="28"/>
          <w:szCs w:val="28"/>
        </w:rPr>
        <w:t>573</w:t>
      </w:r>
      <w:r w:rsidR="00AE7C22" w:rsidRPr="00A66C1A">
        <w:rPr>
          <w:rFonts w:ascii="Times New Roman" w:hAnsi="Times New Roman" w:cs="Times New Roman"/>
          <w:sz w:val="28"/>
          <w:szCs w:val="28"/>
        </w:rPr>
        <w:t xml:space="preserve"> малых закупок</w:t>
      </w:r>
      <w:r w:rsidR="00C16689" w:rsidRPr="00A66C1A">
        <w:rPr>
          <w:rFonts w:ascii="Times New Roman" w:hAnsi="Times New Roman" w:cs="Times New Roman"/>
          <w:sz w:val="28"/>
          <w:szCs w:val="28"/>
        </w:rPr>
        <w:t>,</w:t>
      </w:r>
      <w:r w:rsidR="00FE6B4A" w:rsidRPr="00A66C1A">
        <w:rPr>
          <w:rFonts w:ascii="Times New Roman" w:hAnsi="Times New Roman" w:cs="Times New Roman"/>
          <w:sz w:val="28"/>
          <w:szCs w:val="28"/>
        </w:rPr>
        <w:t xml:space="preserve"> заключено </w:t>
      </w:r>
      <w:r w:rsidR="00C5096A" w:rsidRPr="00A66C1A">
        <w:rPr>
          <w:rFonts w:ascii="Times New Roman" w:hAnsi="Times New Roman" w:cs="Times New Roman"/>
          <w:sz w:val="28"/>
          <w:szCs w:val="28"/>
        </w:rPr>
        <w:t>договор</w:t>
      </w:r>
      <w:r w:rsidR="001638BD" w:rsidRPr="00A66C1A">
        <w:rPr>
          <w:rFonts w:ascii="Times New Roman" w:hAnsi="Times New Roman" w:cs="Times New Roman"/>
          <w:sz w:val="28"/>
          <w:szCs w:val="28"/>
        </w:rPr>
        <w:t>ов</w:t>
      </w:r>
      <w:r w:rsidR="003C42BE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C16689" w:rsidRPr="00A66C1A">
        <w:rPr>
          <w:rFonts w:ascii="Times New Roman" w:hAnsi="Times New Roman" w:cs="Times New Roman"/>
          <w:sz w:val="28"/>
          <w:szCs w:val="28"/>
        </w:rPr>
        <w:t>4</w:t>
      </w:r>
      <w:r w:rsidR="003C42BE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C16689" w:rsidRPr="00A66C1A">
        <w:rPr>
          <w:rFonts w:ascii="Times New Roman" w:hAnsi="Times New Roman" w:cs="Times New Roman"/>
          <w:sz w:val="28"/>
          <w:szCs w:val="28"/>
        </w:rPr>
        <w:t>114</w:t>
      </w:r>
      <w:r w:rsidR="00C5096A" w:rsidRPr="00A66C1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C16689" w:rsidRPr="00A66C1A">
        <w:rPr>
          <w:rFonts w:ascii="Times New Roman" w:hAnsi="Times New Roman" w:cs="Times New Roman"/>
          <w:sz w:val="28"/>
          <w:szCs w:val="28"/>
        </w:rPr>
        <w:t>239</w:t>
      </w:r>
      <w:r w:rsidR="007767E0" w:rsidRPr="00A66C1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16689" w:rsidRPr="00A66C1A">
        <w:rPr>
          <w:rFonts w:ascii="Times New Roman" w:hAnsi="Times New Roman" w:cs="Times New Roman"/>
          <w:sz w:val="28"/>
          <w:szCs w:val="28"/>
        </w:rPr>
        <w:t>335</w:t>
      </w:r>
      <w:r w:rsidR="007767E0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EB6511" w:rsidRPr="00A66C1A">
        <w:rPr>
          <w:rFonts w:ascii="Times New Roman" w:hAnsi="Times New Roman" w:cs="Times New Roman"/>
          <w:sz w:val="28"/>
          <w:szCs w:val="28"/>
        </w:rPr>
        <w:t>7</w:t>
      </w:r>
      <w:r w:rsidR="00C16689" w:rsidRPr="00A66C1A">
        <w:rPr>
          <w:rFonts w:ascii="Times New Roman" w:hAnsi="Times New Roman" w:cs="Times New Roman"/>
          <w:sz w:val="28"/>
          <w:szCs w:val="28"/>
        </w:rPr>
        <w:t>90</w:t>
      </w:r>
      <w:r w:rsidR="00F7574F" w:rsidRPr="00A66C1A">
        <w:rPr>
          <w:rFonts w:ascii="Times New Roman" w:hAnsi="Times New Roman" w:cs="Times New Roman"/>
          <w:sz w:val="28"/>
          <w:szCs w:val="28"/>
        </w:rPr>
        <w:t>,</w:t>
      </w:r>
      <w:r w:rsidR="00C16689" w:rsidRPr="00A66C1A">
        <w:rPr>
          <w:rFonts w:ascii="Times New Roman" w:hAnsi="Times New Roman" w:cs="Times New Roman"/>
          <w:sz w:val="28"/>
          <w:szCs w:val="28"/>
        </w:rPr>
        <w:t>45</w:t>
      </w:r>
      <w:r w:rsidR="00C5096A" w:rsidRPr="00A66C1A">
        <w:rPr>
          <w:rFonts w:ascii="Times New Roman" w:hAnsi="Times New Roman" w:cs="Times New Roman"/>
          <w:sz w:val="28"/>
          <w:szCs w:val="28"/>
        </w:rPr>
        <w:t xml:space="preserve"> рубл</w:t>
      </w:r>
      <w:r w:rsidR="007767E0" w:rsidRPr="00A66C1A">
        <w:rPr>
          <w:rFonts w:ascii="Times New Roman" w:hAnsi="Times New Roman" w:cs="Times New Roman"/>
          <w:sz w:val="28"/>
          <w:szCs w:val="28"/>
        </w:rPr>
        <w:t>я</w:t>
      </w:r>
      <w:r w:rsidR="00C5096A" w:rsidRPr="00A66C1A">
        <w:rPr>
          <w:rFonts w:ascii="Times New Roman" w:hAnsi="Times New Roman" w:cs="Times New Roman"/>
          <w:sz w:val="28"/>
          <w:szCs w:val="28"/>
        </w:rPr>
        <w:t>.</w:t>
      </w:r>
    </w:p>
    <w:p w:rsidR="00A66C1A" w:rsidRPr="00A66C1A" w:rsidRDefault="00A66C1A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C6F" w:rsidRPr="00A66C1A" w:rsidRDefault="00797C6F" w:rsidP="00915D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1A">
        <w:rPr>
          <w:rFonts w:ascii="Times New Roman" w:hAnsi="Times New Roman" w:cs="Times New Roman"/>
          <w:b/>
          <w:sz w:val="28"/>
          <w:szCs w:val="28"/>
        </w:rPr>
        <w:t>Сравнительный анализ</w:t>
      </w:r>
      <w:r w:rsidR="00915D60">
        <w:rPr>
          <w:rFonts w:ascii="Times New Roman" w:hAnsi="Times New Roman" w:cs="Times New Roman"/>
          <w:b/>
          <w:sz w:val="28"/>
          <w:szCs w:val="28"/>
        </w:rPr>
        <w:t xml:space="preserve"> закупок</w:t>
      </w:r>
      <w:r w:rsidRPr="00A66C1A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A737CF" w:rsidRPr="00A66C1A">
        <w:rPr>
          <w:rFonts w:ascii="Times New Roman" w:hAnsi="Times New Roman" w:cs="Times New Roman"/>
          <w:b/>
          <w:sz w:val="28"/>
          <w:szCs w:val="28"/>
        </w:rPr>
        <w:t>6</w:t>
      </w:r>
      <w:r w:rsidRPr="00A66C1A">
        <w:rPr>
          <w:rFonts w:ascii="Times New Roman" w:hAnsi="Times New Roman" w:cs="Times New Roman"/>
          <w:b/>
          <w:sz w:val="28"/>
          <w:szCs w:val="28"/>
        </w:rPr>
        <w:t>-201</w:t>
      </w:r>
      <w:r w:rsidR="00CF5767" w:rsidRPr="00A66C1A">
        <w:rPr>
          <w:rFonts w:ascii="Times New Roman" w:hAnsi="Times New Roman" w:cs="Times New Roman"/>
          <w:b/>
          <w:sz w:val="28"/>
          <w:szCs w:val="28"/>
        </w:rPr>
        <w:t>9</w:t>
      </w:r>
      <w:r w:rsidRPr="00A66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D60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8910CD" w:rsidRPr="00A66C1A" w:rsidRDefault="00140860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E45345" wp14:editId="705B6192">
            <wp:extent cx="5895833" cy="2961564"/>
            <wp:effectExtent l="0" t="0" r="10160" b="10795"/>
            <wp:docPr id="8" name="Диаграмма 8" descr="Сравнительный анализ за 2015-2017 гг" title="Сравнительный анализ за 2015-2017 гг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26A52" w:rsidRPr="00A66C1A" w:rsidRDefault="00D26A52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Общее количест</w:t>
      </w:r>
      <w:r w:rsidR="00F42CD3" w:rsidRPr="00A66C1A">
        <w:rPr>
          <w:rFonts w:ascii="Times New Roman" w:hAnsi="Times New Roman" w:cs="Times New Roman"/>
          <w:sz w:val="28"/>
          <w:szCs w:val="28"/>
        </w:rPr>
        <w:t xml:space="preserve">во согласованных </w:t>
      </w:r>
      <w:r w:rsidR="00FF4800" w:rsidRPr="00A66C1A">
        <w:rPr>
          <w:rFonts w:ascii="Times New Roman" w:hAnsi="Times New Roman" w:cs="Times New Roman"/>
          <w:sz w:val="28"/>
          <w:szCs w:val="28"/>
        </w:rPr>
        <w:t xml:space="preserve">заявок на закупку за </w:t>
      </w:r>
      <w:r w:rsidR="00F42CD3" w:rsidRPr="00A66C1A">
        <w:rPr>
          <w:rFonts w:ascii="Times New Roman" w:hAnsi="Times New Roman" w:cs="Times New Roman"/>
          <w:sz w:val="28"/>
          <w:szCs w:val="28"/>
        </w:rPr>
        <w:t>201</w:t>
      </w:r>
      <w:r w:rsidR="00B779AA" w:rsidRPr="00A66C1A">
        <w:rPr>
          <w:rFonts w:ascii="Times New Roman" w:hAnsi="Times New Roman" w:cs="Times New Roman"/>
          <w:sz w:val="28"/>
          <w:szCs w:val="28"/>
        </w:rPr>
        <w:t>9</w:t>
      </w:r>
      <w:r w:rsidRPr="00A66C1A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FF4800" w:rsidRPr="00A66C1A">
        <w:rPr>
          <w:rFonts w:ascii="Times New Roman" w:hAnsi="Times New Roman" w:cs="Times New Roman"/>
          <w:sz w:val="28"/>
          <w:szCs w:val="28"/>
        </w:rPr>
        <w:t>7</w:t>
      </w:r>
      <w:r w:rsidR="002061D2" w:rsidRPr="00A66C1A">
        <w:rPr>
          <w:rFonts w:ascii="Times New Roman" w:hAnsi="Times New Roman" w:cs="Times New Roman"/>
          <w:sz w:val="28"/>
          <w:szCs w:val="28"/>
        </w:rPr>
        <w:t>89</w:t>
      </w:r>
      <w:r w:rsidR="002224A2" w:rsidRPr="00A66C1A">
        <w:rPr>
          <w:rFonts w:ascii="Times New Roman" w:hAnsi="Times New Roman" w:cs="Times New Roman"/>
          <w:sz w:val="28"/>
          <w:szCs w:val="28"/>
        </w:rPr>
        <w:t xml:space="preserve"> на общую сумму 2 018 375 738,99 рублей</w:t>
      </w:r>
      <w:r w:rsidRPr="00A66C1A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5E6F96" w:rsidRPr="00A66C1A">
        <w:rPr>
          <w:rFonts w:ascii="Times New Roman" w:hAnsi="Times New Roman" w:cs="Times New Roman"/>
          <w:sz w:val="28"/>
          <w:szCs w:val="28"/>
        </w:rPr>
        <w:t>к</w:t>
      </w:r>
      <w:r w:rsidRPr="00A66C1A">
        <w:rPr>
          <w:rFonts w:ascii="Times New Roman" w:hAnsi="Times New Roman" w:cs="Times New Roman"/>
          <w:sz w:val="28"/>
          <w:szCs w:val="28"/>
        </w:rPr>
        <w:t xml:space="preserve">онкурентные </w:t>
      </w:r>
      <w:r w:rsidR="00F42CD3" w:rsidRPr="00A66C1A">
        <w:rPr>
          <w:rFonts w:ascii="Times New Roman" w:hAnsi="Times New Roman" w:cs="Times New Roman"/>
          <w:sz w:val="28"/>
          <w:szCs w:val="28"/>
        </w:rPr>
        <w:t xml:space="preserve">закупки составили </w:t>
      </w:r>
      <w:r w:rsidR="00FF4800" w:rsidRPr="00A66C1A">
        <w:rPr>
          <w:rFonts w:ascii="Times New Roman" w:hAnsi="Times New Roman" w:cs="Times New Roman"/>
          <w:sz w:val="28"/>
          <w:szCs w:val="28"/>
        </w:rPr>
        <w:t>78.</w:t>
      </w:r>
      <w:r w:rsidR="002224A2" w:rsidRPr="00A66C1A">
        <w:rPr>
          <w:rFonts w:ascii="Times New Roman" w:hAnsi="Times New Roman" w:cs="Times New Roman"/>
          <w:sz w:val="28"/>
          <w:szCs w:val="28"/>
        </w:rPr>
        <w:t>2</w:t>
      </w:r>
      <w:r w:rsidRPr="00A66C1A">
        <w:rPr>
          <w:rFonts w:ascii="Times New Roman" w:hAnsi="Times New Roman" w:cs="Times New Roman"/>
          <w:sz w:val="28"/>
          <w:szCs w:val="28"/>
        </w:rPr>
        <w:t xml:space="preserve"> %</w:t>
      </w:r>
      <w:r w:rsidR="000D7364" w:rsidRPr="00A66C1A">
        <w:rPr>
          <w:rFonts w:ascii="Times New Roman" w:hAnsi="Times New Roman" w:cs="Times New Roman"/>
          <w:sz w:val="28"/>
          <w:szCs w:val="28"/>
        </w:rPr>
        <w:t xml:space="preserve"> (</w:t>
      </w:r>
      <w:r w:rsidR="00FF4800" w:rsidRPr="00A66C1A">
        <w:rPr>
          <w:rFonts w:ascii="Times New Roman" w:hAnsi="Times New Roman" w:cs="Times New Roman"/>
          <w:sz w:val="28"/>
          <w:szCs w:val="28"/>
        </w:rPr>
        <w:t>617</w:t>
      </w:r>
      <w:r w:rsidR="000D7364" w:rsidRPr="00A66C1A">
        <w:rPr>
          <w:rFonts w:ascii="Times New Roman" w:hAnsi="Times New Roman" w:cs="Times New Roman"/>
          <w:sz w:val="28"/>
          <w:szCs w:val="28"/>
        </w:rPr>
        <w:t xml:space="preserve"> закуп</w:t>
      </w:r>
      <w:r w:rsidR="008444E1" w:rsidRPr="00A66C1A">
        <w:rPr>
          <w:rFonts w:ascii="Times New Roman" w:hAnsi="Times New Roman" w:cs="Times New Roman"/>
          <w:sz w:val="28"/>
          <w:szCs w:val="28"/>
        </w:rPr>
        <w:t>к</w:t>
      </w:r>
      <w:r w:rsidR="00983D6F" w:rsidRPr="00A66C1A">
        <w:rPr>
          <w:rFonts w:ascii="Times New Roman" w:hAnsi="Times New Roman" w:cs="Times New Roman"/>
          <w:sz w:val="28"/>
          <w:szCs w:val="28"/>
        </w:rPr>
        <w:t>и</w:t>
      </w:r>
      <w:r w:rsidR="000D7364" w:rsidRPr="00A66C1A">
        <w:rPr>
          <w:rFonts w:ascii="Times New Roman" w:hAnsi="Times New Roman" w:cs="Times New Roman"/>
          <w:sz w:val="28"/>
          <w:szCs w:val="28"/>
        </w:rPr>
        <w:t>)</w:t>
      </w:r>
      <w:r w:rsidR="0083418B" w:rsidRPr="00A66C1A">
        <w:rPr>
          <w:rFonts w:ascii="Times New Roman" w:hAnsi="Times New Roman" w:cs="Times New Roman"/>
          <w:sz w:val="28"/>
          <w:szCs w:val="28"/>
        </w:rPr>
        <w:t xml:space="preserve"> от общего числа </w:t>
      </w:r>
      <w:r w:rsidR="00396CD1" w:rsidRPr="00A66C1A">
        <w:rPr>
          <w:rFonts w:ascii="Times New Roman" w:hAnsi="Times New Roman" w:cs="Times New Roman"/>
          <w:sz w:val="28"/>
          <w:szCs w:val="28"/>
        </w:rPr>
        <w:t xml:space="preserve">заявок на закупки </w:t>
      </w:r>
      <w:r w:rsidR="0083418B" w:rsidRPr="00A66C1A">
        <w:rPr>
          <w:rFonts w:ascii="Times New Roman" w:hAnsi="Times New Roman" w:cs="Times New Roman"/>
          <w:sz w:val="28"/>
          <w:szCs w:val="28"/>
        </w:rPr>
        <w:t xml:space="preserve">и </w:t>
      </w:r>
      <w:r w:rsidR="002224A2" w:rsidRPr="00A66C1A">
        <w:rPr>
          <w:rFonts w:ascii="Times New Roman" w:hAnsi="Times New Roman" w:cs="Times New Roman"/>
          <w:sz w:val="28"/>
          <w:szCs w:val="28"/>
        </w:rPr>
        <w:t>92,95</w:t>
      </w:r>
      <w:r w:rsidRPr="00A66C1A">
        <w:rPr>
          <w:rFonts w:ascii="Times New Roman" w:hAnsi="Times New Roman" w:cs="Times New Roman"/>
          <w:sz w:val="28"/>
          <w:szCs w:val="28"/>
        </w:rPr>
        <w:t xml:space="preserve"> %</w:t>
      </w:r>
      <w:r w:rsidR="002061D2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2224A2" w:rsidRPr="00A66C1A">
        <w:rPr>
          <w:rFonts w:ascii="Times New Roman" w:hAnsi="Times New Roman" w:cs="Times New Roman"/>
          <w:sz w:val="28"/>
          <w:szCs w:val="28"/>
        </w:rPr>
        <w:t xml:space="preserve">(1 876 085 186,92 рублей) </w:t>
      </w:r>
      <w:r w:rsidRPr="00A66C1A">
        <w:rPr>
          <w:rFonts w:ascii="Times New Roman" w:hAnsi="Times New Roman" w:cs="Times New Roman"/>
          <w:sz w:val="28"/>
          <w:szCs w:val="28"/>
        </w:rPr>
        <w:t>от общего объема денежных средств</w:t>
      </w:r>
      <w:r w:rsidR="002224A2" w:rsidRPr="00A66C1A">
        <w:rPr>
          <w:rFonts w:ascii="Times New Roman" w:hAnsi="Times New Roman" w:cs="Times New Roman"/>
          <w:sz w:val="28"/>
          <w:szCs w:val="28"/>
        </w:rPr>
        <w:t xml:space="preserve"> заявок на закупки</w:t>
      </w:r>
      <w:r w:rsidR="00E31E20" w:rsidRPr="00A66C1A">
        <w:rPr>
          <w:rFonts w:ascii="Times New Roman" w:hAnsi="Times New Roman" w:cs="Times New Roman"/>
          <w:sz w:val="28"/>
          <w:szCs w:val="28"/>
        </w:rPr>
        <w:t>.</w:t>
      </w:r>
    </w:p>
    <w:p w:rsidR="000C08E7" w:rsidRPr="00A66C1A" w:rsidRDefault="008E645A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BB0044" wp14:editId="2D063601">
            <wp:extent cx="2917623" cy="3240042"/>
            <wp:effectExtent l="0" t="0" r="16510" b="1778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83418B" w:rsidRPr="00A66C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527D3B" wp14:editId="119B3B78">
            <wp:extent cx="2933480" cy="3240041"/>
            <wp:effectExtent l="0" t="0" r="635" b="1778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C08E7" w:rsidRPr="00A66C1A" w:rsidRDefault="000C08E7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BA6" w:rsidRPr="00A66C1A" w:rsidRDefault="00A23D3D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Кроме непосредственной деятельности по осуществлению закупок специалисты Контрактной службы, согласно распоряжению Главы района «О создании Единой комиссии по осуществлению закупок для муниципальных заказчиков МО «Мирнинский район»», </w:t>
      </w:r>
      <w:r w:rsidR="00D1046C" w:rsidRPr="00A66C1A">
        <w:rPr>
          <w:rFonts w:ascii="Times New Roman" w:hAnsi="Times New Roman" w:cs="Times New Roman"/>
          <w:sz w:val="28"/>
          <w:szCs w:val="28"/>
        </w:rPr>
        <w:t>являются членами единой комиссии, председателем которой является заместитель Главы Администрации района по экономике и финансам.</w:t>
      </w:r>
      <w:r w:rsidR="004D0874" w:rsidRPr="00A66C1A">
        <w:rPr>
          <w:rFonts w:ascii="Times New Roman" w:hAnsi="Times New Roman" w:cs="Times New Roman"/>
          <w:sz w:val="28"/>
          <w:szCs w:val="28"/>
        </w:rPr>
        <w:t xml:space="preserve"> По итогам 201</w:t>
      </w:r>
      <w:r w:rsidR="00B779AA" w:rsidRPr="00A66C1A">
        <w:rPr>
          <w:rFonts w:ascii="Times New Roman" w:hAnsi="Times New Roman" w:cs="Times New Roman"/>
          <w:sz w:val="28"/>
          <w:szCs w:val="28"/>
        </w:rPr>
        <w:t>9</w:t>
      </w:r>
      <w:r w:rsidR="00285374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4D0874" w:rsidRPr="00A66C1A">
        <w:rPr>
          <w:rFonts w:ascii="Times New Roman" w:hAnsi="Times New Roman" w:cs="Times New Roman"/>
          <w:sz w:val="28"/>
          <w:szCs w:val="28"/>
        </w:rPr>
        <w:t xml:space="preserve">года проведено </w:t>
      </w:r>
      <w:r w:rsidR="00285374" w:rsidRPr="00A66C1A">
        <w:rPr>
          <w:rFonts w:ascii="Times New Roman" w:hAnsi="Times New Roman" w:cs="Times New Roman"/>
          <w:sz w:val="28"/>
          <w:szCs w:val="28"/>
        </w:rPr>
        <w:t>177</w:t>
      </w:r>
      <w:r w:rsidR="007E3467" w:rsidRPr="00A66C1A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F213C3" w:rsidRPr="00A66C1A">
        <w:rPr>
          <w:rFonts w:ascii="Times New Roman" w:hAnsi="Times New Roman" w:cs="Times New Roman"/>
          <w:sz w:val="28"/>
          <w:szCs w:val="28"/>
        </w:rPr>
        <w:t>и</w:t>
      </w:r>
      <w:r w:rsidR="00285374" w:rsidRPr="00A66C1A">
        <w:rPr>
          <w:rFonts w:ascii="Times New Roman" w:hAnsi="Times New Roman" w:cs="Times New Roman"/>
          <w:sz w:val="28"/>
          <w:szCs w:val="28"/>
        </w:rPr>
        <w:t>й</w:t>
      </w:r>
      <w:r w:rsidR="007E3467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0411FC">
        <w:rPr>
          <w:rFonts w:ascii="Times New Roman" w:hAnsi="Times New Roman" w:cs="Times New Roman"/>
          <w:sz w:val="28"/>
          <w:szCs w:val="28"/>
        </w:rPr>
        <w:t>Е</w:t>
      </w:r>
      <w:r w:rsidR="007E3467" w:rsidRPr="00A66C1A">
        <w:rPr>
          <w:rFonts w:ascii="Times New Roman" w:hAnsi="Times New Roman" w:cs="Times New Roman"/>
          <w:sz w:val="28"/>
          <w:szCs w:val="28"/>
        </w:rPr>
        <w:t>диной комиссии.</w:t>
      </w:r>
    </w:p>
    <w:p w:rsidR="00440914" w:rsidRPr="00A66C1A" w:rsidRDefault="007E3467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На действия </w:t>
      </w:r>
      <w:r w:rsidR="000D7364" w:rsidRPr="00A66C1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779AA" w:rsidRPr="00A66C1A">
        <w:rPr>
          <w:rFonts w:ascii="Times New Roman" w:hAnsi="Times New Roman" w:cs="Times New Roman"/>
          <w:sz w:val="28"/>
          <w:szCs w:val="28"/>
        </w:rPr>
        <w:t xml:space="preserve"> и Единой комиссии за 2019 </w:t>
      </w:r>
      <w:r w:rsidR="00AE112E" w:rsidRPr="00A66C1A">
        <w:rPr>
          <w:rFonts w:ascii="Times New Roman" w:hAnsi="Times New Roman" w:cs="Times New Roman"/>
          <w:sz w:val="28"/>
          <w:szCs w:val="28"/>
        </w:rPr>
        <w:t xml:space="preserve">год поступило </w:t>
      </w:r>
      <w:r w:rsidR="00285374" w:rsidRPr="00A66C1A">
        <w:rPr>
          <w:rFonts w:ascii="Times New Roman" w:hAnsi="Times New Roman" w:cs="Times New Roman"/>
          <w:sz w:val="28"/>
          <w:szCs w:val="28"/>
        </w:rPr>
        <w:t>66</w:t>
      </w:r>
      <w:r w:rsidRPr="00A66C1A">
        <w:rPr>
          <w:rFonts w:ascii="Times New Roman" w:hAnsi="Times New Roman" w:cs="Times New Roman"/>
          <w:sz w:val="28"/>
          <w:szCs w:val="28"/>
        </w:rPr>
        <w:t xml:space="preserve"> жалоб, из </w:t>
      </w:r>
      <w:r w:rsidR="005A03FF" w:rsidRPr="00A66C1A">
        <w:rPr>
          <w:rFonts w:ascii="Times New Roman" w:hAnsi="Times New Roman" w:cs="Times New Roman"/>
          <w:sz w:val="28"/>
          <w:szCs w:val="28"/>
        </w:rPr>
        <w:t>которых</w:t>
      </w:r>
      <w:r w:rsidR="00285374" w:rsidRPr="00A66C1A">
        <w:rPr>
          <w:rFonts w:ascii="Times New Roman" w:hAnsi="Times New Roman" w:cs="Times New Roman"/>
          <w:sz w:val="28"/>
          <w:szCs w:val="28"/>
        </w:rPr>
        <w:t xml:space="preserve"> 50</w:t>
      </w:r>
      <w:r w:rsidR="004B7B3D" w:rsidRPr="00A66C1A">
        <w:rPr>
          <w:rFonts w:ascii="Times New Roman" w:hAnsi="Times New Roman" w:cs="Times New Roman"/>
          <w:sz w:val="28"/>
          <w:szCs w:val="28"/>
        </w:rPr>
        <w:t xml:space="preserve"> признаны необоснованными, </w:t>
      </w:r>
      <w:r w:rsidR="00285374" w:rsidRPr="00A66C1A">
        <w:rPr>
          <w:rFonts w:ascii="Times New Roman" w:hAnsi="Times New Roman" w:cs="Times New Roman"/>
          <w:sz w:val="28"/>
          <w:szCs w:val="28"/>
        </w:rPr>
        <w:t>6</w:t>
      </w:r>
      <w:r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742A0E" w:rsidRPr="00A66C1A">
        <w:rPr>
          <w:rFonts w:ascii="Times New Roman" w:hAnsi="Times New Roman" w:cs="Times New Roman"/>
          <w:sz w:val="28"/>
          <w:szCs w:val="28"/>
        </w:rPr>
        <w:t xml:space="preserve">– </w:t>
      </w:r>
      <w:r w:rsidR="00440914" w:rsidRPr="00A66C1A">
        <w:rPr>
          <w:rFonts w:ascii="Times New Roman" w:hAnsi="Times New Roman" w:cs="Times New Roman"/>
          <w:sz w:val="28"/>
          <w:szCs w:val="28"/>
        </w:rPr>
        <w:t>обоснованными</w:t>
      </w:r>
      <w:r w:rsidR="009C2179" w:rsidRPr="00A66C1A">
        <w:rPr>
          <w:rFonts w:ascii="Times New Roman" w:hAnsi="Times New Roman" w:cs="Times New Roman"/>
          <w:sz w:val="28"/>
          <w:szCs w:val="28"/>
        </w:rPr>
        <w:t>, 10 – частично обоснованными, из них только 2 жалобы повлиявшие на ход закупки.</w:t>
      </w:r>
    </w:p>
    <w:p w:rsidR="0084343B" w:rsidRPr="00A66C1A" w:rsidRDefault="00440914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Действия</w:t>
      </w:r>
      <w:r w:rsidR="003009AC" w:rsidRPr="00A66C1A">
        <w:rPr>
          <w:rFonts w:ascii="Times New Roman" w:hAnsi="Times New Roman" w:cs="Times New Roman"/>
          <w:sz w:val="28"/>
          <w:szCs w:val="28"/>
        </w:rPr>
        <w:t>,</w:t>
      </w:r>
      <w:r w:rsidRPr="00A66C1A">
        <w:rPr>
          <w:rFonts w:ascii="Times New Roman" w:hAnsi="Times New Roman" w:cs="Times New Roman"/>
          <w:sz w:val="28"/>
          <w:szCs w:val="28"/>
        </w:rPr>
        <w:t xml:space="preserve"> обжалуемые участниками закупки:</w:t>
      </w:r>
    </w:p>
    <w:p w:rsidR="0084343B" w:rsidRPr="00A66C1A" w:rsidRDefault="0084343B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noBreakHyphen/>
        <w:t> установление в аукционной документации требования к описанию участниками закупки химического состава и (или) компонентов товаров, используемых при выполнении работ, являющихся предметом закупки;</w:t>
      </w:r>
    </w:p>
    <w:p w:rsidR="0084343B" w:rsidRPr="00A66C1A" w:rsidRDefault="0084343B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noBreakHyphen/>
        <w:t> установление излишних требований или не установление дополнительных требований в аукционной документации</w:t>
      </w:r>
      <w:r w:rsidR="000928D5" w:rsidRPr="00A66C1A">
        <w:rPr>
          <w:rFonts w:ascii="Times New Roman" w:hAnsi="Times New Roman" w:cs="Times New Roman"/>
          <w:sz w:val="28"/>
          <w:szCs w:val="28"/>
        </w:rPr>
        <w:t xml:space="preserve"> (лицензия МЧС, выписка СРО, опыт работы)</w:t>
      </w:r>
      <w:r w:rsidRPr="00A66C1A">
        <w:rPr>
          <w:rFonts w:ascii="Times New Roman" w:hAnsi="Times New Roman" w:cs="Times New Roman"/>
          <w:sz w:val="28"/>
          <w:szCs w:val="28"/>
        </w:rPr>
        <w:t>;</w:t>
      </w:r>
    </w:p>
    <w:p w:rsidR="009C2179" w:rsidRPr="00A66C1A" w:rsidRDefault="009C2179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0EB" w:rsidRPr="00A66C1A" w:rsidRDefault="00F65FB7" w:rsidP="00915D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4527D0" wp14:editId="77151965">
            <wp:extent cx="5156200" cy="2736850"/>
            <wp:effectExtent l="0" t="0" r="6350" b="63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E28A1" w:rsidRDefault="00AE28A1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076" w:rsidRPr="006C4076" w:rsidRDefault="006C4076" w:rsidP="00915D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076">
        <w:rPr>
          <w:rFonts w:ascii="Times New Roman" w:hAnsi="Times New Roman" w:cs="Times New Roman"/>
          <w:b/>
          <w:sz w:val="28"/>
          <w:szCs w:val="28"/>
        </w:rPr>
        <w:t>Сравнительный анализ жалоб за 2018-2019 г</w:t>
      </w:r>
      <w:r w:rsidR="00303397">
        <w:rPr>
          <w:rFonts w:ascii="Times New Roman" w:hAnsi="Times New Roman" w:cs="Times New Roman"/>
          <w:b/>
          <w:sz w:val="28"/>
          <w:szCs w:val="28"/>
        </w:rPr>
        <w:t>оды</w:t>
      </w:r>
      <w:bookmarkStart w:id="0" w:name="_GoBack"/>
      <w:bookmarkEnd w:id="0"/>
    </w:p>
    <w:p w:rsidR="0016500A" w:rsidRPr="00A66C1A" w:rsidRDefault="006D0450" w:rsidP="00915D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9F6E47" wp14:editId="4C566432">
            <wp:extent cx="5114925" cy="3190875"/>
            <wp:effectExtent l="0" t="0" r="9525" b="9525"/>
            <wp:docPr id="13" name="Диаграмма 13" descr="Сравнительный анализ за 2015-2017 гг" title="Сравнительный анализ за 2015-2017 гг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83A16" w:rsidRDefault="00183A16" w:rsidP="00915D60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br w:type="page"/>
      </w:r>
    </w:p>
    <w:p w:rsidR="00A66C1A" w:rsidRPr="00226017" w:rsidRDefault="00D610EB" w:rsidP="00915D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017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26017">
        <w:rPr>
          <w:rFonts w:ascii="Times New Roman" w:hAnsi="Times New Roman" w:cs="Times New Roman"/>
          <w:b/>
          <w:sz w:val="32"/>
          <w:szCs w:val="32"/>
        </w:rPr>
        <w:t>.</w:t>
      </w:r>
      <w:r w:rsidR="00226017" w:rsidRPr="00226017">
        <w:rPr>
          <w:rFonts w:ascii="Times New Roman" w:hAnsi="Times New Roman" w:cs="Times New Roman"/>
          <w:b/>
          <w:sz w:val="28"/>
          <w:szCs w:val="28"/>
        </w:rPr>
        <w:t xml:space="preserve"> Контроль и техническое сопровождение функций контрактного управляющего</w:t>
      </w:r>
      <w:r w:rsidR="00133EA3">
        <w:rPr>
          <w:rFonts w:ascii="Times New Roman" w:hAnsi="Times New Roman" w:cs="Times New Roman"/>
          <w:b/>
          <w:sz w:val="28"/>
          <w:szCs w:val="28"/>
        </w:rPr>
        <w:t xml:space="preserve"> за МО поселениями</w:t>
      </w:r>
    </w:p>
    <w:p w:rsidR="00C06CD1" w:rsidRDefault="00C06CD1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</w:t>
      </w:r>
      <w:r w:rsidRPr="00ED700B">
        <w:rPr>
          <w:rFonts w:ascii="Times New Roman" w:hAnsi="Times New Roman"/>
          <w:snapToGrid w:val="0"/>
          <w:sz w:val="28"/>
          <w:szCs w:val="28"/>
        </w:rPr>
        <w:t xml:space="preserve"> соответствии </w:t>
      </w:r>
      <w:r>
        <w:rPr>
          <w:rFonts w:ascii="Times New Roman" w:hAnsi="Times New Roman"/>
          <w:snapToGrid w:val="0"/>
          <w:sz w:val="28"/>
          <w:szCs w:val="28"/>
        </w:rPr>
        <w:t xml:space="preserve">с Законом о контрактной системе, </w:t>
      </w:r>
      <w:r w:rsidRPr="001C3EA1">
        <w:rPr>
          <w:rFonts w:ascii="Times New Roman" w:hAnsi="Times New Roman"/>
          <w:snapToGrid w:val="0"/>
          <w:sz w:val="28"/>
          <w:szCs w:val="28"/>
        </w:rPr>
        <w:t>Соглашени</w:t>
      </w:r>
      <w:r>
        <w:rPr>
          <w:rFonts w:ascii="Times New Roman" w:hAnsi="Times New Roman"/>
          <w:snapToGrid w:val="0"/>
          <w:sz w:val="28"/>
          <w:szCs w:val="28"/>
        </w:rPr>
        <w:t>ями</w:t>
      </w:r>
      <w:r w:rsidRPr="001C3EA1">
        <w:rPr>
          <w:rFonts w:ascii="Times New Roman" w:hAnsi="Times New Roman"/>
          <w:snapToGrid w:val="0"/>
          <w:sz w:val="28"/>
          <w:szCs w:val="28"/>
        </w:rPr>
        <w:t xml:space="preserve"> на осуществление закупок по определению поставщиков (подрядчиков, исполнителей) на поставку товаров, выполнение работ, оказание услуг для заказчиков Мирнинского района</w:t>
      </w:r>
      <w:r w:rsidRPr="00ED700B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и </w:t>
      </w:r>
      <w:r w:rsidRPr="00765B16">
        <w:rPr>
          <w:rFonts w:ascii="Times New Roman" w:hAnsi="Times New Roman"/>
          <w:snapToGrid w:val="0"/>
          <w:sz w:val="28"/>
          <w:szCs w:val="28"/>
        </w:rPr>
        <w:t>Постановлением Главы района от 26 декабря 2016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65B16">
        <w:rPr>
          <w:rFonts w:ascii="Times New Roman" w:hAnsi="Times New Roman"/>
          <w:snapToGrid w:val="0"/>
          <w:sz w:val="28"/>
          <w:szCs w:val="28"/>
        </w:rPr>
        <w:t>г</w:t>
      </w:r>
      <w:r>
        <w:rPr>
          <w:rFonts w:ascii="Times New Roman" w:hAnsi="Times New Roman"/>
          <w:snapToGrid w:val="0"/>
          <w:sz w:val="28"/>
          <w:szCs w:val="28"/>
        </w:rPr>
        <w:t>ода</w:t>
      </w:r>
      <w:r w:rsidRPr="00765B16">
        <w:rPr>
          <w:rFonts w:ascii="Times New Roman" w:hAnsi="Times New Roman"/>
          <w:snapToGrid w:val="0"/>
          <w:sz w:val="28"/>
          <w:szCs w:val="28"/>
        </w:rPr>
        <w:t xml:space="preserve"> № 1536 «Об утверждении регламента пользования автоматизированной информационной системой управления закупками Мирнинского района «WEB-Торги-КС»</w:t>
      </w:r>
      <w:r>
        <w:rPr>
          <w:rFonts w:ascii="Times New Roman" w:hAnsi="Times New Roman"/>
          <w:snapToGrid w:val="0"/>
          <w:sz w:val="28"/>
          <w:szCs w:val="28"/>
        </w:rPr>
        <w:t xml:space="preserve"> контрактная служба </w:t>
      </w:r>
      <w:r w:rsidR="00626F5A">
        <w:rPr>
          <w:rFonts w:ascii="Times New Roman" w:hAnsi="Times New Roman"/>
          <w:snapToGrid w:val="0"/>
          <w:sz w:val="28"/>
          <w:szCs w:val="28"/>
        </w:rPr>
        <w:t xml:space="preserve">заключила </w:t>
      </w:r>
      <w:r w:rsidR="00133EA3">
        <w:rPr>
          <w:rFonts w:ascii="Times New Roman" w:hAnsi="Times New Roman"/>
          <w:snapToGrid w:val="0"/>
          <w:sz w:val="28"/>
          <w:szCs w:val="28"/>
        </w:rPr>
        <w:t>с</w:t>
      </w:r>
      <w:r w:rsidR="00626F5A">
        <w:rPr>
          <w:rFonts w:ascii="Times New Roman" w:hAnsi="Times New Roman"/>
          <w:snapToGrid w:val="0"/>
          <w:sz w:val="28"/>
          <w:szCs w:val="28"/>
        </w:rPr>
        <w:t>оглашение на ведение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06CD1">
        <w:rPr>
          <w:rFonts w:ascii="Times New Roman" w:hAnsi="Times New Roman" w:cs="Times New Roman"/>
          <w:sz w:val="28"/>
          <w:szCs w:val="28"/>
        </w:rPr>
        <w:t>контрол</w:t>
      </w:r>
      <w:r w:rsidR="00626F5A">
        <w:rPr>
          <w:rFonts w:ascii="Times New Roman" w:hAnsi="Times New Roman" w:cs="Times New Roman"/>
          <w:sz w:val="28"/>
          <w:szCs w:val="28"/>
        </w:rPr>
        <w:t>я</w:t>
      </w:r>
      <w:r w:rsidRPr="00C06CD1">
        <w:rPr>
          <w:rFonts w:ascii="Times New Roman" w:hAnsi="Times New Roman" w:cs="Times New Roman"/>
          <w:sz w:val="28"/>
          <w:szCs w:val="28"/>
        </w:rPr>
        <w:t xml:space="preserve"> и техническо</w:t>
      </w:r>
      <w:r w:rsidR="00626F5A">
        <w:rPr>
          <w:rFonts w:ascii="Times New Roman" w:hAnsi="Times New Roman" w:cs="Times New Roman"/>
          <w:sz w:val="28"/>
          <w:szCs w:val="28"/>
        </w:rPr>
        <w:t>го</w:t>
      </w:r>
      <w:r w:rsidRPr="00C06CD1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626F5A">
        <w:rPr>
          <w:rFonts w:ascii="Times New Roman" w:hAnsi="Times New Roman" w:cs="Times New Roman"/>
          <w:sz w:val="28"/>
          <w:szCs w:val="28"/>
        </w:rPr>
        <w:t>я</w:t>
      </w:r>
      <w:r w:rsidRPr="00C06CD1">
        <w:rPr>
          <w:rFonts w:ascii="Times New Roman" w:hAnsi="Times New Roman" w:cs="Times New Roman"/>
          <w:sz w:val="28"/>
          <w:szCs w:val="28"/>
        </w:rPr>
        <w:t xml:space="preserve"> функций контрактного управляющего</w:t>
      </w:r>
      <w:r>
        <w:rPr>
          <w:rFonts w:ascii="Times New Roman" w:hAnsi="Times New Roman" w:cs="Times New Roman"/>
          <w:sz w:val="28"/>
          <w:szCs w:val="28"/>
        </w:rPr>
        <w:t xml:space="preserve"> следующих учреждений:</w:t>
      </w:r>
    </w:p>
    <w:p w:rsidR="00C06CD1" w:rsidRDefault="00C06CD1" w:rsidP="00915D6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«Поселок Алмазный»,</w:t>
      </w:r>
    </w:p>
    <w:p w:rsidR="00C06CD1" w:rsidRDefault="00C06CD1" w:rsidP="00915D6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06CD1">
        <w:rPr>
          <w:rFonts w:ascii="Times New Roman" w:hAnsi="Times New Roman" w:cs="Times New Roman"/>
          <w:sz w:val="28"/>
          <w:szCs w:val="28"/>
        </w:rPr>
        <w:t>МО Садынский на</w:t>
      </w:r>
      <w:r>
        <w:rPr>
          <w:rFonts w:ascii="Times New Roman" w:hAnsi="Times New Roman" w:cs="Times New Roman"/>
          <w:sz w:val="28"/>
          <w:szCs w:val="28"/>
        </w:rPr>
        <w:t>циональный эвенкийский наслег»,</w:t>
      </w:r>
    </w:p>
    <w:p w:rsidR="00C06CD1" w:rsidRDefault="00C06CD1" w:rsidP="00915D6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06CD1">
        <w:rPr>
          <w:rFonts w:ascii="Times New Roman" w:hAnsi="Times New Roman" w:cs="Times New Roman"/>
          <w:sz w:val="28"/>
          <w:szCs w:val="28"/>
        </w:rPr>
        <w:t>МО «Ботуобуйинский наслег»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06CD1" w:rsidRDefault="00C06CD1" w:rsidP="00915D6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D1">
        <w:rPr>
          <w:rFonts w:ascii="Times New Roman" w:hAnsi="Times New Roman" w:cs="Times New Roman"/>
          <w:sz w:val="28"/>
          <w:szCs w:val="28"/>
        </w:rPr>
        <w:t>Муниципальное казенное учреждение «Сельский Дом Культуры с.Тас-Юрях» муниципального образования «Ботуобуйинский наслег» Мирнинского района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06CD1" w:rsidRDefault="00626F5A" w:rsidP="00915D6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5A">
        <w:rPr>
          <w:rFonts w:ascii="Times New Roman" w:hAnsi="Times New Roman" w:cs="Times New Roman"/>
          <w:sz w:val="28"/>
          <w:szCs w:val="28"/>
        </w:rPr>
        <w:t>Муниципальное бюджетное учреждение «Центр жилищно-коммунального хозяйства и рекреационной деятельности» муниципального образования «Ботуобуйинский наслег» Мирнинского района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26F5A" w:rsidRPr="00C06CD1" w:rsidRDefault="00626F5A" w:rsidP="00915D60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5A">
        <w:rPr>
          <w:rFonts w:ascii="Times New Roman" w:hAnsi="Times New Roman" w:cs="Times New Roman"/>
          <w:sz w:val="28"/>
          <w:szCs w:val="28"/>
        </w:rPr>
        <w:t>Муниципальное казенное учреждение «Сельский дом культуры «Биракан» муниципального образования «Садынский национальный эвенкийский наслег» Мирнинского района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26F5A" w:rsidRPr="00626F5A" w:rsidRDefault="00626F5A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F5A">
        <w:rPr>
          <w:rFonts w:ascii="Times New Roman" w:hAnsi="Times New Roman" w:cs="Times New Roman"/>
          <w:sz w:val="28"/>
          <w:szCs w:val="28"/>
        </w:rPr>
        <w:t>В рамках данного соглашения контрактная служба осуществляет к</w:t>
      </w:r>
      <w:r w:rsidRPr="00626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и техническое сопровождение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F5A" w:rsidRPr="00E975FE" w:rsidRDefault="00626F5A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Разработкой </w:t>
      </w:r>
      <w:r w:rsidRPr="00E975FE">
        <w:rPr>
          <w:rFonts w:ascii="Times New Roman" w:hAnsi="Times New Roman" w:cs="Times New Roman"/>
          <w:sz w:val="28"/>
          <w:szCs w:val="28"/>
        </w:rPr>
        <w:t>плана-графика.</w:t>
      </w:r>
    </w:p>
    <w:p w:rsidR="00626F5A" w:rsidRPr="00E975FE" w:rsidRDefault="00626F5A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FE">
        <w:rPr>
          <w:rFonts w:ascii="Times New Roman" w:hAnsi="Times New Roman" w:cs="Times New Roman"/>
          <w:sz w:val="28"/>
          <w:szCs w:val="28"/>
        </w:rPr>
        <w:t>2.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5FE">
        <w:rPr>
          <w:rFonts w:ascii="Times New Roman" w:hAnsi="Times New Roman" w:cs="Times New Roman"/>
          <w:sz w:val="28"/>
          <w:szCs w:val="28"/>
        </w:rPr>
        <w:t>подготовки изменений план-график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5FE">
        <w:rPr>
          <w:rFonts w:ascii="Times New Roman" w:hAnsi="Times New Roman" w:cs="Times New Roman"/>
          <w:sz w:val="28"/>
          <w:szCs w:val="28"/>
        </w:rPr>
        <w:t>.</w:t>
      </w:r>
    </w:p>
    <w:p w:rsidR="00626F5A" w:rsidRPr="00E975FE" w:rsidRDefault="00626F5A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FE">
        <w:rPr>
          <w:rFonts w:ascii="Times New Roman" w:hAnsi="Times New Roman" w:cs="Times New Roman"/>
          <w:sz w:val="28"/>
          <w:szCs w:val="28"/>
        </w:rPr>
        <w:t>3. Размещением:</w:t>
      </w:r>
    </w:p>
    <w:p w:rsidR="00626F5A" w:rsidRPr="00E975FE" w:rsidRDefault="00626F5A" w:rsidP="00915D6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FE">
        <w:rPr>
          <w:rFonts w:ascii="Times New Roman" w:hAnsi="Times New Roman" w:cs="Times New Roman"/>
          <w:sz w:val="28"/>
          <w:szCs w:val="28"/>
        </w:rPr>
        <w:t>- в единой информационной системе плана-графика и внесен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975FE">
        <w:rPr>
          <w:rFonts w:ascii="Times New Roman" w:hAnsi="Times New Roman" w:cs="Times New Roman"/>
          <w:sz w:val="28"/>
          <w:szCs w:val="28"/>
        </w:rPr>
        <w:t xml:space="preserve"> в него изменений;</w:t>
      </w:r>
    </w:p>
    <w:p w:rsidR="00626F5A" w:rsidRPr="00E975FE" w:rsidRDefault="00626F5A" w:rsidP="00915D6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FE">
        <w:rPr>
          <w:rFonts w:ascii="Times New Roman" w:hAnsi="Times New Roman" w:cs="Times New Roman"/>
          <w:sz w:val="28"/>
          <w:szCs w:val="28"/>
        </w:rPr>
        <w:t>- информации о реализации планов-графиков.</w:t>
      </w:r>
    </w:p>
    <w:p w:rsidR="00626F5A" w:rsidRDefault="00626F5A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Заключением контрактов</w:t>
      </w:r>
      <w:r w:rsidRPr="00531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(договоров) </w:t>
      </w:r>
      <w:r w:rsidRPr="005316AB">
        <w:rPr>
          <w:rFonts w:ascii="Times New Roman" w:hAnsi="Times New Roman" w:cs="Times New Roman"/>
          <w:sz w:val="28"/>
          <w:szCs w:val="28"/>
        </w:rPr>
        <w:t>с единственным поставщи</w:t>
      </w:r>
      <w:r>
        <w:rPr>
          <w:rFonts w:ascii="Times New Roman" w:hAnsi="Times New Roman" w:cs="Times New Roman"/>
          <w:sz w:val="28"/>
          <w:szCs w:val="28"/>
        </w:rPr>
        <w:t xml:space="preserve">ком (подрядчиком, исполнителем) в соответствии со статьей 93 </w:t>
      </w:r>
      <w:r w:rsidRPr="005316AB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согласования Контрактной службой через АИС </w:t>
      </w:r>
      <w:r w:rsidRPr="00A64B09">
        <w:rPr>
          <w:rFonts w:ascii="Times New Roman" w:hAnsi="Times New Roman" w:cs="Times New Roman"/>
          <w:sz w:val="28"/>
          <w:szCs w:val="28"/>
        </w:rPr>
        <w:t>«WEB-Торги-КС»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F5A" w:rsidRPr="00E975FE" w:rsidRDefault="00626F5A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975FE">
        <w:rPr>
          <w:rFonts w:ascii="Times New Roman" w:hAnsi="Times New Roman" w:cs="Times New Roman"/>
          <w:sz w:val="28"/>
          <w:szCs w:val="28"/>
        </w:rPr>
        <w:t>Своевременным направлением заявки на размещение закупки</w:t>
      </w:r>
      <w:r>
        <w:rPr>
          <w:rFonts w:ascii="Times New Roman" w:hAnsi="Times New Roman" w:cs="Times New Roman"/>
          <w:sz w:val="28"/>
          <w:szCs w:val="28"/>
        </w:rPr>
        <w:t xml:space="preserve"> через АИС </w:t>
      </w:r>
      <w:r w:rsidRPr="00A64B09">
        <w:rPr>
          <w:rFonts w:ascii="Times New Roman" w:hAnsi="Times New Roman" w:cs="Times New Roman"/>
          <w:sz w:val="28"/>
          <w:szCs w:val="28"/>
        </w:rPr>
        <w:t>«WEB-Торги-КС»</w:t>
      </w:r>
      <w:r w:rsidRPr="00E975FE">
        <w:rPr>
          <w:rFonts w:ascii="Times New Roman" w:hAnsi="Times New Roman" w:cs="Times New Roman"/>
          <w:sz w:val="28"/>
          <w:szCs w:val="28"/>
        </w:rPr>
        <w:t>;</w:t>
      </w:r>
    </w:p>
    <w:p w:rsidR="00626F5A" w:rsidRDefault="00626F5A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975FE">
        <w:rPr>
          <w:rFonts w:ascii="Times New Roman" w:hAnsi="Times New Roman" w:cs="Times New Roman"/>
          <w:sz w:val="28"/>
          <w:szCs w:val="28"/>
        </w:rPr>
        <w:t xml:space="preserve">. </w:t>
      </w:r>
      <w:r w:rsidRPr="00A85A53">
        <w:rPr>
          <w:rFonts w:ascii="Times New Roman" w:hAnsi="Times New Roman" w:cs="Times New Roman"/>
          <w:sz w:val="28"/>
          <w:szCs w:val="28"/>
        </w:rPr>
        <w:t>Заключением контрактов в единой информационной системе и размещением информации (сведений) о заключенном контракте в единой информационной системе;</w:t>
      </w:r>
    </w:p>
    <w:p w:rsidR="00626F5A" w:rsidRDefault="00626F5A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556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Ведением реестра и исполнения контрактов;</w:t>
      </w:r>
    </w:p>
    <w:p w:rsidR="00626F5A" w:rsidRPr="0075565A" w:rsidRDefault="00626F5A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71461">
        <w:rPr>
          <w:rFonts w:ascii="Times New Roman" w:hAnsi="Times New Roman" w:cs="Times New Roman"/>
          <w:sz w:val="28"/>
          <w:szCs w:val="28"/>
        </w:rPr>
        <w:t>. Подготовку материалов для выполнения претензионной работы (наличие замечаний при согласовании заявки, жалобы от участников закупки);</w:t>
      </w:r>
    </w:p>
    <w:p w:rsidR="00626F5A" w:rsidRPr="00E975FE" w:rsidRDefault="00626F5A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09">
        <w:rPr>
          <w:rFonts w:ascii="Times New Roman" w:hAnsi="Times New Roman" w:cs="Times New Roman"/>
          <w:sz w:val="28"/>
          <w:szCs w:val="28"/>
        </w:rPr>
        <w:t>9. Размещением:</w:t>
      </w:r>
    </w:p>
    <w:p w:rsidR="00626F5A" w:rsidRPr="00E975FE" w:rsidRDefault="00626F5A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отчетов</w:t>
      </w:r>
      <w:r w:rsidRPr="00E975FE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7A500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A5008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Pr="00E975FE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нужд;</w:t>
      </w:r>
    </w:p>
    <w:p w:rsidR="00626F5A" w:rsidRPr="00E975FE" w:rsidRDefault="00626F5A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FE">
        <w:rPr>
          <w:rFonts w:ascii="Times New Roman" w:hAnsi="Times New Roman" w:cs="Times New Roman"/>
          <w:sz w:val="28"/>
          <w:szCs w:val="28"/>
        </w:rPr>
        <w:t xml:space="preserve">- иной информации и документов, размещение которых в единой информационной системе предусмотрено </w:t>
      </w:r>
      <w:r w:rsidRPr="007A500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A5008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Pr="00E975FE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нужд;</w:t>
      </w:r>
    </w:p>
    <w:p w:rsidR="00626F5A" w:rsidRPr="00E975FE" w:rsidRDefault="00626F5A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975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975FE">
        <w:rPr>
          <w:rFonts w:ascii="Times New Roman" w:hAnsi="Times New Roman" w:cs="Times New Roman"/>
          <w:sz w:val="28"/>
          <w:szCs w:val="28"/>
        </w:rPr>
        <w:t xml:space="preserve">облюдению норм </w:t>
      </w:r>
      <w:r w:rsidRPr="0075389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389D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CD1" w:rsidRPr="00133EA3" w:rsidRDefault="00626F5A" w:rsidP="00915D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33EA3">
        <w:rPr>
          <w:rFonts w:ascii="Times New Roman" w:hAnsi="Times New Roman" w:cs="Times New Roman"/>
          <w:sz w:val="28"/>
          <w:szCs w:val="28"/>
          <w:u w:val="single"/>
        </w:rPr>
        <w:t>По итог</w:t>
      </w:r>
      <w:r w:rsidR="00684821" w:rsidRPr="00133EA3">
        <w:rPr>
          <w:rFonts w:ascii="Times New Roman" w:hAnsi="Times New Roman" w:cs="Times New Roman"/>
          <w:sz w:val="28"/>
          <w:szCs w:val="28"/>
          <w:u w:val="single"/>
        </w:rPr>
        <w:t>ам 2019 года</w:t>
      </w:r>
      <w:r w:rsidR="00ED3A1D" w:rsidRPr="00133EA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D3A1D" w:rsidRDefault="00ED3A1D" w:rsidP="00915D6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1D">
        <w:rPr>
          <w:rFonts w:ascii="Times New Roman" w:hAnsi="Times New Roman" w:cs="Times New Roman"/>
          <w:sz w:val="28"/>
          <w:szCs w:val="28"/>
        </w:rPr>
        <w:t>Проверено и заключено 320 договоров (контрактов с единственным поставщиком (подрядчиком, исполнителем) в соответствии с пунктами 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A1D">
        <w:rPr>
          <w:rFonts w:ascii="Times New Roman" w:hAnsi="Times New Roman" w:cs="Times New Roman"/>
          <w:sz w:val="28"/>
          <w:szCs w:val="28"/>
        </w:rPr>
        <w:t>5 части 1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3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93 Закона о контрактной системе).</w:t>
      </w:r>
    </w:p>
    <w:p w:rsidR="00ED3A1D" w:rsidRDefault="00ED3A1D" w:rsidP="00915D6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1D">
        <w:rPr>
          <w:rFonts w:ascii="Times New Roman" w:hAnsi="Times New Roman" w:cs="Times New Roman"/>
          <w:sz w:val="28"/>
          <w:szCs w:val="28"/>
        </w:rPr>
        <w:t xml:space="preserve">Проверено и заключено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D3A1D">
        <w:rPr>
          <w:rFonts w:ascii="Times New Roman" w:hAnsi="Times New Roman" w:cs="Times New Roman"/>
          <w:sz w:val="28"/>
          <w:szCs w:val="28"/>
        </w:rPr>
        <w:t xml:space="preserve"> договоров </w:t>
      </w:r>
      <w:r>
        <w:rPr>
          <w:rFonts w:ascii="Times New Roman" w:hAnsi="Times New Roman" w:cs="Times New Roman"/>
          <w:sz w:val="28"/>
          <w:szCs w:val="28"/>
        </w:rPr>
        <w:t xml:space="preserve">с монополистами </w:t>
      </w:r>
      <w:r w:rsidRPr="00ED3A1D">
        <w:rPr>
          <w:rFonts w:ascii="Times New Roman" w:hAnsi="Times New Roman" w:cs="Times New Roman"/>
          <w:sz w:val="28"/>
          <w:szCs w:val="28"/>
        </w:rPr>
        <w:t xml:space="preserve">(контрактов с единственным поставщиком Заключением контрактов (договоров) с единственным поставщиком (подрядчиком, исполнителем)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1, 8, 29</w:t>
      </w:r>
      <w:r w:rsidRPr="00ED3A1D">
        <w:rPr>
          <w:rFonts w:ascii="Times New Roman" w:hAnsi="Times New Roman" w:cs="Times New Roman"/>
          <w:sz w:val="28"/>
          <w:szCs w:val="28"/>
        </w:rPr>
        <w:t xml:space="preserve"> части 1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3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93 Закона о контрактной системе).</w:t>
      </w:r>
    </w:p>
    <w:p w:rsidR="00ED3A1D" w:rsidRPr="00ED3A1D" w:rsidRDefault="00015438" w:rsidP="00915D6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Подготовлены и размещены закупки конкурентным способом</w:t>
      </w:r>
      <w:r w:rsidR="00303397" w:rsidRPr="00303397">
        <w:rPr>
          <w:rFonts w:ascii="Times New Roman" w:hAnsi="Times New Roman" w:cs="Times New Roman"/>
          <w:sz w:val="28"/>
          <w:szCs w:val="28"/>
        </w:rPr>
        <w:t xml:space="preserve"> </w:t>
      </w:r>
      <w:r w:rsidR="00303397">
        <w:rPr>
          <w:rFonts w:ascii="Times New Roman" w:hAnsi="Times New Roman" w:cs="Times New Roman"/>
          <w:sz w:val="28"/>
          <w:szCs w:val="28"/>
        </w:rPr>
        <w:t>(</w:t>
      </w:r>
      <w:r w:rsidR="00303397">
        <w:rPr>
          <w:rFonts w:ascii="Times New Roman" w:hAnsi="Times New Roman" w:cs="Times New Roman"/>
          <w:sz w:val="28"/>
          <w:szCs w:val="28"/>
        </w:rPr>
        <w:t>аукционов в электронной форме</w:t>
      </w:r>
      <w:r w:rsidR="003033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 итогам которых з</w:t>
      </w:r>
      <w:r w:rsidR="00ED3A1D" w:rsidRPr="00ED3A1D">
        <w:rPr>
          <w:rFonts w:ascii="Times New Roman" w:hAnsi="Times New Roman" w:cs="Times New Roman"/>
          <w:sz w:val="28"/>
          <w:szCs w:val="28"/>
        </w:rPr>
        <w:t>аключен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D3A1D" w:rsidRPr="00ED3A1D">
        <w:rPr>
          <w:rFonts w:ascii="Times New Roman" w:hAnsi="Times New Roman" w:cs="Times New Roman"/>
          <w:sz w:val="28"/>
          <w:szCs w:val="28"/>
        </w:rPr>
        <w:t xml:space="preserve"> </w:t>
      </w:r>
      <w:r w:rsidR="00ED3A1D">
        <w:rPr>
          <w:rFonts w:ascii="Times New Roman" w:hAnsi="Times New Roman" w:cs="Times New Roman"/>
          <w:sz w:val="28"/>
          <w:szCs w:val="28"/>
        </w:rPr>
        <w:t>34</w:t>
      </w:r>
      <w:r w:rsidR="00ED3A1D" w:rsidRPr="00ED3A1D">
        <w:rPr>
          <w:rFonts w:ascii="Times New Roman" w:hAnsi="Times New Roman" w:cs="Times New Roman"/>
          <w:sz w:val="28"/>
          <w:szCs w:val="28"/>
        </w:rPr>
        <w:t xml:space="preserve"> </w:t>
      </w:r>
      <w:r w:rsidR="00ED3A1D">
        <w:rPr>
          <w:rFonts w:ascii="Times New Roman" w:hAnsi="Times New Roman" w:cs="Times New Roman"/>
          <w:sz w:val="28"/>
          <w:szCs w:val="28"/>
        </w:rPr>
        <w:t>контракта.</w:t>
      </w:r>
    </w:p>
    <w:p w:rsidR="00015438" w:rsidRDefault="00015438" w:rsidP="00915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образованиям, согласно заключенным соглашениям с МО «Мирнинский район», было доведено на 2019 год межбюджетных трансфертов в количестве 31 штука на общую сумму </w:t>
      </w:r>
      <w:r w:rsidRPr="001D6126">
        <w:rPr>
          <w:rFonts w:ascii="Times New Roman" w:hAnsi="Times New Roman" w:cs="Times New Roman"/>
          <w:sz w:val="28"/>
          <w:szCs w:val="28"/>
        </w:rPr>
        <w:t>78 8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61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427,81</w:t>
      </w:r>
      <w:r w:rsidRPr="004A4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(приложение). Из них по состоянию на 12 декабря 2019 г:</w:t>
      </w:r>
    </w:p>
    <w:p w:rsidR="00015438" w:rsidRPr="00451E11" w:rsidRDefault="00015438" w:rsidP="00915D60">
      <w:pPr>
        <w:pStyle w:val="a3"/>
        <w:numPr>
          <w:ilvl w:val="0"/>
          <w:numId w:val="14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71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53713">
        <w:rPr>
          <w:rFonts w:ascii="Times New Roman" w:hAnsi="Times New Roman" w:cs="Times New Roman"/>
          <w:sz w:val="28"/>
          <w:szCs w:val="28"/>
        </w:rPr>
        <w:t xml:space="preserve"> межбюджетным трансфертам </w:t>
      </w:r>
      <w:r>
        <w:rPr>
          <w:rFonts w:ascii="Times New Roman" w:hAnsi="Times New Roman" w:cs="Times New Roman"/>
          <w:sz w:val="28"/>
          <w:szCs w:val="28"/>
        </w:rPr>
        <w:t>состоялось</w:t>
      </w:r>
      <w:r w:rsidRPr="00253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53713">
        <w:rPr>
          <w:rFonts w:ascii="Times New Roman" w:hAnsi="Times New Roman" w:cs="Times New Roman"/>
          <w:sz w:val="28"/>
          <w:szCs w:val="28"/>
        </w:rPr>
        <w:t xml:space="preserve"> аукционов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371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Pr="00253713">
        <w:rPr>
          <w:rFonts w:ascii="Times New Roman" w:hAnsi="Times New Roman" w:cs="Times New Roman"/>
          <w:sz w:val="28"/>
          <w:szCs w:val="28"/>
        </w:rPr>
        <w:t xml:space="preserve"> которых заключено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53713">
        <w:rPr>
          <w:rFonts w:ascii="Times New Roman" w:hAnsi="Times New Roman" w:cs="Times New Roman"/>
          <w:sz w:val="28"/>
          <w:szCs w:val="28"/>
        </w:rPr>
        <w:t xml:space="preserve"> контрактов на сумму</w:t>
      </w:r>
      <w:r w:rsidRPr="00E5232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18 572 591,61 </w:t>
      </w:r>
      <w:r w:rsidRPr="00253713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438" w:rsidRPr="00253713" w:rsidRDefault="00015438" w:rsidP="00915D60">
      <w:pPr>
        <w:pStyle w:val="a3"/>
        <w:numPr>
          <w:ilvl w:val="0"/>
          <w:numId w:val="14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71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53713">
        <w:rPr>
          <w:rFonts w:ascii="Times New Roman" w:hAnsi="Times New Roman" w:cs="Times New Roman"/>
          <w:sz w:val="28"/>
          <w:szCs w:val="28"/>
        </w:rPr>
        <w:t xml:space="preserve"> межбюджетным трансфертам заключены договоры с единственным поставщиком на сумму </w:t>
      </w:r>
      <w:r>
        <w:rPr>
          <w:rFonts w:ascii="Times New Roman" w:hAnsi="Times New Roman" w:cs="Times New Roman"/>
          <w:sz w:val="28"/>
          <w:szCs w:val="28"/>
        </w:rPr>
        <w:t xml:space="preserve">1 988 958,18 </w:t>
      </w:r>
      <w:r w:rsidRPr="00253713">
        <w:rPr>
          <w:rFonts w:ascii="Times New Roman" w:hAnsi="Times New Roman" w:cs="Times New Roman"/>
          <w:sz w:val="28"/>
          <w:szCs w:val="28"/>
        </w:rPr>
        <w:t>рублей;</w:t>
      </w:r>
    </w:p>
    <w:p w:rsidR="00CD204F" w:rsidRDefault="00CD204F" w:rsidP="00915D60">
      <w:pPr>
        <w:pStyle w:val="a3"/>
        <w:numPr>
          <w:ilvl w:val="0"/>
          <w:numId w:val="14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Оставшиеся</w:t>
      </w:r>
      <w:r w:rsidR="00015438">
        <w:rPr>
          <w:rFonts w:ascii="Times New Roman" w:hAnsi="Times New Roman" w:cs="Times New Roman"/>
          <w:sz w:val="28"/>
          <w:szCs w:val="28"/>
        </w:rPr>
        <w:t xml:space="preserve"> </w:t>
      </w:r>
      <w:r w:rsidR="00015438" w:rsidRPr="00253713">
        <w:rPr>
          <w:rFonts w:ascii="Times New Roman" w:hAnsi="Times New Roman" w:cs="Times New Roman"/>
          <w:sz w:val="28"/>
          <w:szCs w:val="28"/>
        </w:rPr>
        <w:t>межбюджетны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5438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543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CD204F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D204F">
        <w:rPr>
          <w:rFonts w:ascii="Times New Roman" w:hAnsi="Times New Roman" w:cs="Times New Roman"/>
          <w:sz w:val="28"/>
          <w:szCs w:val="28"/>
        </w:rPr>
        <w:t>313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D204F">
        <w:rPr>
          <w:rFonts w:ascii="Times New Roman" w:hAnsi="Times New Roman" w:cs="Times New Roman"/>
          <w:sz w:val="28"/>
          <w:szCs w:val="28"/>
        </w:rPr>
        <w:t>857,16</w:t>
      </w:r>
      <w:r w:rsidR="00015438">
        <w:rPr>
          <w:rFonts w:ascii="Times New Roman" w:hAnsi="Times New Roman" w:cs="Times New Roman"/>
          <w:sz w:val="28"/>
          <w:szCs w:val="28"/>
        </w:rPr>
        <w:t xml:space="preserve"> рублей были возвращены в бюджет МО «Мирнинский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438" w:rsidRDefault="00CD204F" w:rsidP="00915D6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причины возврата средств: экономия после конкурентных процедур, отзыв заявок, не размещение по причине отсутствия технического задания</w:t>
      </w:r>
      <w:r w:rsidR="00015438">
        <w:rPr>
          <w:rFonts w:ascii="Times New Roman" w:hAnsi="Times New Roman" w:cs="Times New Roman"/>
          <w:sz w:val="28"/>
          <w:szCs w:val="28"/>
        </w:rPr>
        <w:t>.</w:t>
      </w:r>
    </w:p>
    <w:p w:rsidR="00183A16" w:rsidRDefault="00183A16" w:rsidP="00915D6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3A16" w:rsidRPr="00183A16" w:rsidRDefault="00183A16" w:rsidP="00915D6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ED0">
        <w:rPr>
          <w:rFonts w:ascii="Times New Roman" w:hAnsi="Times New Roman" w:cs="Times New Roman"/>
          <w:b/>
          <w:sz w:val="28"/>
          <w:szCs w:val="28"/>
        </w:rPr>
        <w:t>Освоение МБТ за 2018-2019 годы</w:t>
      </w:r>
    </w:p>
    <w:p w:rsidR="00183A16" w:rsidRDefault="00183A16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46B41F" wp14:editId="0B78E4C1">
            <wp:extent cx="5114925" cy="3190875"/>
            <wp:effectExtent l="0" t="0" r="9525" b="9525"/>
            <wp:docPr id="14" name="Диаграмма 14" descr="Сравнительный анализ за 2015-2017 гг" title="Сравнительный анализ за 2015-2017 гг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83A16" w:rsidRDefault="00183A16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CD1" w:rsidRDefault="00015438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данным поселениям выданы </w:t>
      </w:r>
      <w:r w:rsidR="00CD204F">
        <w:rPr>
          <w:rFonts w:ascii="Times New Roman" w:hAnsi="Times New Roman" w:cs="Times New Roman"/>
          <w:sz w:val="28"/>
          <w:szCs w:val="28"/>
        </w:rPr>
        <w:t xml:space="preserve">в 2019 </w:t>
      </w:r>
      <w:r>
        <w:rPr>
          <w:rFonts w:ascii="Times New Roman" w:hAnsi="Times New Roman" w:cs="Times New Roman"/>
          <w:sz w:val="28"/>
          <w:szCs w:val="28"/>
        </w:rPr>
        <w:t>из Республиканского бюджета 3 с</w:t>
      </w:r>
      <w:r w:rsidRPr="00AE3DE1">
        <w:rPr>
          <w:rFonts w:ascii="Times New Roman" w:hAnsi="Times New Roman" w:cs="Times New Roman"/>
          <w:sz w:val="28"/>
          <w:szCs w:val="28"/>
        </w:rPr>
        <w:t>убсидии на софинансирование проектов развития общественной инфраструктуры,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1 </w:t>
      </w:r>
      <w:r w:rsidRPr="003B04FB">
        <w:rPr>
          <w:rFonts w:ascii="Times New Roman" w:hAnsi="Times New Roman" w:cs="Times New Roman"/>
          <w:sz w:val="28"/>
          <w:szCs w:val="28"/>
        </w:rPr>
        <w:t>650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04FB">
        <w:rPr>
          <w:rFonts w:ascii="Times New Roman" w:hAnsi="Times New Roman" w:cs="Times New Roman"/>
          <w:sz w:val="28"/>
          <w:szCs w:val="28"/>
        </w:rPr>
        <w:t>003,35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CD204F">
        <w:rPr>
          <w:rFonts w:ascii="Times New Roman" w:hAnsi="Times New Roman" w:cs="Times New Roman"/>
          <w:sz w:val="28"/>
          <w:szCs w:val="28"/>
        </w:rPr>
        <w:t xml:space="preserve">Два контракта исполнены в срок и без замечаний, 1 </w:t>
      </w:r>
      <w:r>
        <w:rPr>
          <w:rFonts w:ascii="Times New Roman" w:hAnsi="Times New Roman" w:cs="Times New Roman"/>
          <w:sz w:val="28"/>
          <w:szCs w:val="28"/>
        </w:rPr>
        <w:t>контракт и наход</w:t>
      </w:r>
      <w:r w:rsidR="00CD20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на стадии исполнения</w:t>
      </w:r>
      <w:r w:rsidR="00CD204F">
        <w:rPr>
          <w:rFonts w:ascii="Times New Roman" w:hAnsi="Times New Roman" w:cs="Times New Roman"/>
          <w:sz w:val="28"/>
          <w:szCs w:val="28"/>
        </w:rPr>
        <w:t xml:space="preserve"> и к исполнителю будут применены пени за нарушение сроков, предусмотренных контрактом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8C0" w:rsidRPr="00A66C1A" w:rsidRDefault="00A66C1A" w:rsidP="00915D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353673" w:rsidRPr="00A66C1A">
        <w:rPr>
          <w:rFonts w:ascii="Times New Roman" w:hAnsi="Times New Roman" w:cs="Times New Roman"/>
          <w:b/>
          <w:sz w:val="28"/>
          <w:szCs w:val="28"/>
        </w:rPr>
        <w:t>М</w:t>
      </w:r>
      <w:r w:rsidR="007518C0" w:rsidRPr="00A66C1A">
        <w:rPr>
          <w:rFonts w:ascii="Times New Roman" w:hAnsi="Times New Roman" w:cs="Times New Roman"/>
          <w:b/>
          <w:sz w:val="28"/>
          <w:szCs w:val="28"/>
        </w:rPr>
        <w:t>етодологическ</w:t>
      </w:r>
      <w:r w:rsidR="00FB4DDA" w:rsidRPr="00A66C1A">
        <w:rPr>
          <w:rFonts w:ascii="Times New Roman" w:hAnsi="Times New Roman" w:cs="Times New Roman"/>
          <w:b/>
          <w:sz w:val="28"/>
          <w:szCs w:val="28"/>
        </w:rPr>
        <w:t>ая</w:t>
      </w:r>
      <w:r w:rsidR="007518C0" w:rsidRPr="00A66C1A">
        <w:rPr>
          <w:rFonts w:ascii="Times New Roman" w:hAnsi="Times New Roman" w:cs="Times New Roman"/>
          <w:b/>
          <w:sz w:val="28"/>
          <w:szCs w:val="28"/>
        </w:rPr>
        <w:t>, консультативно-</w:t>
      </w:r>
      <w:r w:rsidR="00FA79CE" w:rsidRPr="00A66C1A">
        <w:rPr>
          <w:rFonts w:ascii="Times New Roman" w:hAnsi="Times New Roman" w:cs="Times New Roman"/>
          <w:b/>
          <w:sz w:val="28"/>
          <w:szCs w:val="28"/>
        </w:rPr>
        <w:t>правовая и практическая помощь.</w:t>
      </w:r>
    </w:p>
    <w:p w:rsidR="00E2349D" w:rsidRPr="00A66C1A" w:rsidRDefault="000A74F6" w:rsidP="00915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1A">
        <w:rPr>
          <w:rFonts w:ascii="Times New Roman" w:hAnsi="Times New Roman" w:cs="Times New Roman"/>
          <w:sz w:val="28"/>
          <w:szCs w:val="28"/>
        </w:rPr>
        <w:t>В соответствии с</w:t>
      </w:r>
      <w:r w:rsidR="00DA59B3" w:rsidRPr="00A66C1A">
        <w:rPr>
          <w:rFonts w:ascii="Times New Roman" w:hAnsi="Times New Roman" w:cs="Times New Roman"/>
          <w:sz w:val="28"/>
          <w:szCs w:val="28"/>
        </w:rPr>
        <w:t xml:space="preserve"> ч</w:t>
      </w:r>
      <w:r w:rsidR="003C7BE1">
        <w:rPr>
          <w:rFonts w:ascii="Times New Roman" w:hAnsi="Times New Roman" w:cs="Times New Roman"/>
          <w:sz w:val="28"/>
          <w:szCs w:val="28"/>
        </w:rPr>
        <w:t>астью</w:t>
      </w:r>
      <w:r w:rsidR="00DA59B3" w:rsidRPr="00A66C1A">
        <w:rPr>
          <w:rFonts w:ascii="Times New Roman" w:hAnsi="Times New Roman" w:cs="Times New Roman"/>
          <w:sz w:val="28"/>
          <w:szCs w:val="28"/>
        </w:rPr>
        <w:t xml:space="preserve"> 6 ст</w:t>
      </w:r>
      <w:r w:rsidR="003C7BE1">
        <w:rPr>
          <w:rFonts w:ascii="Times New Roman" w:hAnsi="Times New Roman" w:cs="Times New Roman"/>
          <w:sz w:val="28"/>
          <w:szCs w:val="28"/>
        </w:rPr>
        <w:t>атьи</w:t>
      </w:r>
      <w:r w:rsidR="00DA59B3" w:rsidRPr="00A66C1A">
        <w:rPr>
          <w:rFonts w:ascii="Times New Roman" w:hAnsi="Times New Roman" w:cs="Times New Roman"/>
          <w:sz w:val="28"/>
          <w:szCs w:val="28"/>
        </w:rPr>
        <w:t xml:space="preserve"> 38 </w:t>
      </w:r>
      <w:r w:rsidR="003C7BE1" w:rsidRPr="003C7BE1">
        <w:rPr>
          <w:rFonts w:ascii="Times New Roman" w:hAnsi="Times New Roman" w:cs="Times New Roman"/>
          <w:sz w:val="28"/>
          <w:szCs w:val="28"/>
        </w:rPr>
        <w:t>Закон</w:t>
      </w:r>
      <w:r w:rsidR="003C7BE1">
        <w:rPr>
          <w:rFonts w:ascii="Times New Roman" w:hAnsi="Times New Roman" w:cs="Times New Roman"/>
          <w:sz w:val="28"/>
          <w:szCs w:val="28"/>
        </w:rPr>
        <w:t>а</w:t>
      </w:r>
      <w:r w:rsidR="003C7BE1" w:rsidRPr="003C7BE1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DA59B3" w:rsidRPr="00A66C1A">
        <w:rPr>
          <w:rFonts w:ascii="Times New Roman" w:hAnsi="Times New Roman" w:cs="Times New Roman"/>
          <w:sz w:val="28"/>
          <w:szCs w:val="28"/>
        </w:rPr>
        <w:t xml:space="preserve">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 с 1 января 2017 года. Минтруд России установил требования профильному образованию специалистов контрактной службы и к уровню их квалификации (для каждой конкретной должности). Руководствоваться ими в обязательном порядке необходимо с 1 июля 2016 года. В связи с этим</w:t>
      </w:r>
      <w:r w:rsidR="007D371F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7A2EED" w:rsidRPr="00A66C1A">
        <w:rPr>
          <w:rFonts w:ascii="Times New Roman" w:hAnsi="Times New Roman" w:cs="Times New Roman"/>
          <w:sz w:val="28"/>
          <w:szCs w:val="28"/>
        </w:rPr>
        <w:t xml:space="preserve">для заказчиков Мирнинского района </w:t>
      </w:r>
      <w:r w:rsidR="007D371F" w:rsidRPr="00A66C1A">
        <w:rPr>
          <w:rFonts w:ascii="Times New Roman" w:hAnsi="Times New Roman" w:cs="Times New Roman"/>
          <w:sz w:val="28"/>
          <w:szCs w:val="28"/>
        </w:rPr>
        <w:t>провод</w:t>
      </w:r>
      <w:r w:rsidR="00494500" w:rsidRPr="00A66C1A">
        <w:rPr>
          <w:rFonts w:ascii="Times New Roman" w:hAnsi="Times New Roman" w:cs="Times New Roman"/>
          <w:sz w:val="28"/>
          <w:szCs w:val="28"/>
        </w:rPr>
        <w:t xml:space="preserve">ится </w:t>
      </w:r>
      <w:r w:rsidR="0077054E" w:rsidRPr="00A66C1A">
        <w:rPr>
          <w:rFonts w:ascii="Times New Roman" w:hAnsi="Times New Roman" w:cs="Times New Roman"/>
          <w:sz w:val="28"/>
          <w:szCs w:val="28"/>
        </w:rPr>
        <w:t xml:space="preserve">централизованная </w:t>
      </w:r>
      <w:r w:rsidR="007A2EED" w:rsidRPr="00A66C1A">
        <w:rPr>
          <w:rFonts w:ascii="Times New Roman" w:hAnsi="Times New Roman" w:cs="Times New Roman"/>
          <w:sz w:val="28"/>
          <w:szCs w:val="28"/>
        </w:rPr>
        <w:t>профессиональная подготовка</w:t>
      </w:r>
      <w:r w:rsidR="00494500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1A3451" w:rsidRPr="00A66C1A">
        <w:rPr>
          <w:rFonts w:ascii="Times New Roman" w:hAnsi="Times New Roman" w:cs="Times New Roman"/>
          <w:sz w:val="28"/>
          <w:szCs w:val="28"/>
        </w:rPr>
        <w:t>руководителей</w:t>
      </w:r>
      <w:r w:rsidR="00123025" w:rsidRPr="00A66C1A">
        <w:rPr>
          <w:rFonts w:ascii="Times New Roman" w:hAnsi="Times New Roman" w:cs="Times New Roman"/>
          <w:sz w:val="28"/>
          <w:szCs w:val="28"/>
        </w:rPr>
        <w:t xml:space="preserve">, </w:t>
      </w:r>
      <w:r w:rsidR="001A3451" w:rsidRPr="00A66C1A">
        <w:rPr>
          <w:rFonts w:ascii="Times New Roman" w:hAnsi="Times New Roman" w:cs="Times New Roman"/>
          <w:sz w:val="28"/>
          <w:szCs w:val="28"/>
        </w:rPr>
        <w:t>специалистов и бухгалтеров подведомственных учреждений</w:t>
      </w:r>
      <w:r w:rsidR="00494500" w:rsidRPr="00A66C1A">
        <w:rPr>
          <w:rFonts w:ascii="Times New Roman" w:hAnsi="Times New Roman" w:cs="Times New Roman"/>
          <w:sz w:val="28"/>
          <w:szCs w:val="28"/>
        </w:rPr>
        <w:t xml:space="preserve">, с </w:t>
      </w:r>
      <w:r w:rsidR="00494500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приглашением преподавателей </w:t>
      </w:r>
      <w:r w:rsidR="0077054E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Мирный</w:t>
      </w:r>
      <w:r w:rsidR="00494500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3777" w:rsidRPr="00A66C1A" w:rsidRDefault="00416B7D" w:rsidP="00915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4500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EED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B4D86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A2EED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4500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64C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проводилось </w:t>
      </w:r>
      <w:r w:rsidR="00494500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</w:t>
      </w:r>
      <w:r w:rsidR="007A2EED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Байкальским государственным университетом (</w:t>
      </w:r>
      <w:r w:rsidR="008B4D86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05-08</w:t>
      </w:r>
      <w:r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февраля)</w:t>
      </w:r>
      <w:r w:rsidR="00DF09EA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  <w:r w:rsidR="00F77268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F09EA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«Практика применение с учетом внесенных изменений»</w:t>
      </w:r>
      <w:r w:rsidR="000448A9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39D4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прошли </w:t>
      </w:r>
      <w:r w:rsidR="006A6FC4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1976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448A9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C706FB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C0021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B7D" w:rsidRPr="00A66C1A" w:rsidRDefault="00E93ABF" w:rsidP="00915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416B7D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</w:t>
      </w:r>
      <w:r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семинар</w:t>
      </w:r>
      <w:r w:rsidR="00416B7D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C1B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 «Обзор изменений в 44-ФЗ»</w:t>
      </w:r>
      <w:r w:rsidR="00701C16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Удачный, п</w:t>
      </w:r>
      <w:r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Айхал </w:t>
      </w:r>
      <w:r w:rsidR="001B4C1B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 района.</w:t>
      </w:r>
    </w:p>
    <w:p w:rsidR="007518C0" w:rsidRPr="00A66C1A" w:rsidRDefault="005B62F1" w:rsidP="00915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1A">
        <w:rPr>
          <w:noProof/>
          <w:lang w:eastAsia="ru-RU"/>
        </w:rPr>
        <w:drawing>
          <wp:inline distT="0" distB="0" distL="0" distR="0" wp14:anchorId="7F7C38CA" wp14:editId="5B9B9C63">
            <wp:extent cx="5318150" cy="3394253"/>
            <wp:effectExtent l="0" t="0" r="15875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26A52" w:rsidRPr="00A66C1A" w:rsidRDefault="00D26A52" w:rsidP="00915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759" w:rsidRPr="00A66C1A" w:rsidRDefault="005E6032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За 2019</w:t>
      </w:r>
      <w:r w:rsidR="00191B3D" w:rsidRPr="00A66C1A">
        <w:rPr>
          <w:rFonts w:ascii="Times New Roman" w:hAnsi="Times New Roman" w:cs="Times New Roman"/>
          <w:sz w:val="28"/>
          <w:szCs w:val="28"/>
        </w:rPr>
        <w:t xml:space="preserve"> годы контрактной службой приняты все необходимые нормативно-правовые акты, требуемые </w:t>
      </w:r>
      <w:r w:rsidR="003C7BE1" w:rsidRPr="003C7BE1">
        <w:rPr>
          <w:rFonts w:ascii="Times New Roman" w:hAnsi="Times New Roman" w:cs="Times New Roman"/>
          <w:sz w:val="28"/>
          <w:szCs w:val="28"/>
        </w:rPr>
        <w:t>Законом о контрактной системе</w:t>
      </w:r>
      <w:r w:rsidR="00191B3D" w:rsidRPr="00A66C1A">
        <w:rPr>
          <w:rFonts w:ascii="Times New Roman" w:hAnsi="Times New Roman" w:cs="Times New Roman"/>
          <w:sz w:val="28"/>
          <w:szCs w:val="28"/>
        </w:rPr>
        <w:t>:</w:t>
      </w:r>
    </w:p>
    <w:p w:rsidR="00BE3185" w:rsidRPr="00A66C1A" w:rsidRDefault="002F5A85" w:rsidP="00915D60">
      <w:pPr>
        <w:pStyle w:val="a3"/>
        <w:numPr>
          <w:ilvl w:val="0"/>
          <w:numId w:val="11"/>
        </w:numPr>
        <w:tabs>
          <w:tab w:val="left" w:pos="993"/>
          <w:tab w:val="left" w:pos="4395"/>
        </w:tabs>
        <w:spacing w:after="0" w:line="338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Постановление</w:t>
      </w:r>
      <w:r w:rsidR="004179F2" w:rsidRPr="00A66C1A">
        <w:rPr>
          <w:rFonts w:ascii="Times New Roman" w:hAnsi="Times New Roman" w:cs="Times New Roman"/>
          <w:sz w:val="28"/>
          <w:szCs w:val="28"/>
        </w:rPr>
        <w:t xml:space="preserve"> №1764 от 06.12.2019 Об утверждении Положения</w:t>
      </w:r>
      <w:r w:rsidRPr="00A66C1A">
        <w:rPr>
          <w:rFonts w:ascii="Times New Roman" w:hAnsi="Times New Roman" w:cs="Times New Roman"/>
          <w:sz w:val="28"/>
          <w:szCs w:val="28"/>
        </w:rPr>
        <w:t xml:space="preserve"> об уполномоченном органе</w:t>
      </w:r>
      <w:r w:rsidR="004179F2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Pr="00A66C1A">
        <w:rPr>
          <w:rFonts w:ascii="Times New Roman" w:hAnsi="Times New Roman" w:cs="Times New Roman"/>
          <w:sz w:val="28"/>
          <w:szCs w:val="28"/>
        </w:rPr>
        <w:t xml:space="preserve">по определению поставщиков (подрядчиков, исполнителей) для заказчиков МО Мирнинский район Республики Саха (Якутия) </w:t>
      </w:r>
      <w:r w:rsidR="004179F2" w:rsidRPr="00A66C1A">
        <w:rPr>
          <w:rFonts w:ascii="Times New Roman" w:hAnsi="Times New Roman" w:cs="Times New Roman"/>
          <w:sz w:val="28"/>
          <w:szCs w:val="28"/>
        </w:rPr>
        <w:t xml:space="preserve">и Порядка взаимодействия уполномоченного органа </w:t>
      </w:r>
      <w:r w:rsidRPr="00A66C1A">
        <w:rPr>
          <w:rFonts w:ascii="Times New Roman" w:hAnsi="Times New Roman" w:cs="Times New Roman"/>
          <w:sz w:val="28"/>
          <w:szCs w:val="28"/>
        </w:rPr>
        <w:t>с</w:t>
      </w:r>
      <w:r w:rsidR="004179F2" w:rsidRPr="00A66C1A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Pr="00A66C1A">
        <w:rPr>
          <w:rFonts w:ascii="Times New Roman" w:hAnsi="Times New Roman" w:cs="Times New Roman"/>
          <w:sz w:val="28"/>
          <w:szCs w:val="28"/>
        </w:rPr>
        <w:t>ами</w:t>
      </w:r>
      <w:r w:rsidR="004179F2" w:rsidRPr="00A66C1A">
        <w:rPr>
          <w:rFonts w:ascii="Times New Roman" w:hAnsi="Times New Roman" w:cs="Times New Roman"/>
          <w:sz w:val="28"/>
          <w:szCs w:val="28"/>
        </w:rPr>
        <w:t xml:space="preserve"> МО Мирнинский район </w:t>
      </w:r>
      <w:r w:rsidRPr="00A66C1A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4179F2" w:rsidRPr="00A66C1A">
        <w:rPr>
          <w:rFonts w:ascii="Times New Roman" w:hAnsi="Times New Roman" w:cs="Times New Roman"/>
          <w:sz w:val="28"/>
          <w:szCs w:val="28"/>
        </w:rPr>
        <w:t>;</w:t>
      </w:r>
    </w:p>
    <w:p w:rsidR="004179F2" w:rsidRPr="00A66C1A" w:rsidRDefault="00BE3185" w:rsidP="00915D60">
      <w:pPr>
        <w:pStyle w:val="a3"/>
        <w:numPr>
          <w:ilvl w:val="0"/>
          <w:numId w:val="11"/>
        </w:numPr>
        <w:tabs>
          <w:tab w:val="left" w:pos="993"/>
          <w:tab w:val="left" w:pos="4395"/>
        </w:tabs>
        <w:spacing w:after="0" w:line="338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179F2" w:rsidRPr="00A66C1A">
        <w:rPr>
          <w:rFonts w:ascii="Times New Roman" w:hAnsi="Times New Roman" w:cs="Times New Roman"/>
          <w:sz w:val="28"/>
          <w:szCs w:val="28"/>
        </w:rPr>
        <w:t>№</w:t>
      </w:r>
      <w:r w:rsidRPr="00A66C1A">
        <w:rPr>
          <w:rFonts w:ascii="Times New Roman" w:hAnsi="Times New Roman" w:cs="Times New Roman"/>
          <w:sz w:val="28"/>
          <w:szCs w:val="28"/>
        </w:rPr>
        <w:t>2019</w:t>
      </w:r>
      <w:r w:rsidR="004179F2" w:rsidRPr="00A66C1A">
        <w:rPr>
          <w:rFonts w:ascii="Times New Roman" w:hAnsi="Times New Roman" w:cs="Times New Roman"/>
          <w:sz w:val="28"/>
          <w:szCs w:val="28"/>
        </w:rPr>
        <w:t xml:space="preserve"> от 26.12.2019 </w:t>
      </w:r>
      <w:r w:rsidRPr="00A66C1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Единой комиссии </w:t>
      </w:r>
      <w:r w:rsidRPr="00BE3185">
        <w:rPr>
          <w:rFonts w:ascii="Times New Roman" w:eastAsia="Times New Roman" w:hAnsi="Times New Roman" w:cs="Times New Roman"/>
          <w:sz w:val="28"/>
          <w:szCs w:val="28"/>
        </w:rPr>
        <w:t>по осуществлению закупок товаров, работ, услуг для обеспечения муниципальных нужд Администрации МО «Мирнинский район» Республики Саха (Якутия) и муниципальных заказчиков МО «Мирнинский район» Республики Саха (Якутия) путем проведения конкурсов в электронной форме, аукционов в электронной форме, запросов котировок в электронной форме, запросов предложений в электронной форме</w:t>
      </w:r>
      <w:r w:rsidR="0064619F" w:rsidRPr="00A66C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619F" w:rsidRPr="00A66C1A" w:rsidRDefault="0064619F" w:rsidP="00915D60">
      <w:pPr>
        <w:pStyle w:val="a3"/>
        <w:numPr>
          <w:ilvl w:val="0"/>
          <w:numId w:val="11"/>
        </w:numPr>
        <w:tabs>
          <w:tab w:val="left" w:pos="993"/>
          <w:tab w:val="left" w:pos="4395"/>
        </w:tabs>
        <w:spacing w:after="0" w:line="338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Постановление №1587 от 11.11.2019 О назначении уполномоченного органа местного самоуправления на осуществление ведомственного контроля закупочной деятельности;</w:t>
      </w:r>
    </w:p>
    <w:p w:rsidR="00A23C84" w:rsidRPr="00A66C1A" w:rsidRDefault="00A23C84" w:rsidP="00915D60">
      <w:pPr>
        <w:pStyle w:val="a3"/>
        <w:numPr>
          <w:ilvl w:val="0"/>
          <w:numId w:val="11"/>
        </w:numPr>
        <w:tabs>
          <w:tab w:val="left" w:pos="993"/>
          <w:tab w:val="left" w:pos="4395"/>
        </w:tabs>
        <w:spacing w:after="0" w:line="338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Постановление №1702 от 28.11.2019 Об утверждении Правил осуществления </w:t>
      </w:r>
      <w:r w:rsidRPr="00A66C1A">
        <w:rPr>
          <w:rFonts w:ascii="Times New Roman" w:eastAsia="Times New Roman" w:hAnsi="Times New Roman" w:cs="Times New Roman"/>
          <w:sz w:val="28"/>
          <w:szCs w:val="28"/>
        </w:rPr>
        <w:t>ведомственного контроля за соблюдением требований Федерального закона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Федерации;</w:t>
      </w:r>
    </w:p>
    <w:p w:rsidR="00A23C84" w:rsidRPr="00A66C1A" w:rsidRDefault="00A23C84" w:rsidP="00915D60">
      <w:pPr>
        <w:pStyle w:val="a3"/>
        <w:numPr>
          <w:ilvl w:val="0"/>
          <w:numId w:val="11"/>
        </w:numPr>
        <w:tabs>
          <w:tab w:val="left" w:pos="993"/>
          <w:tab w:val="left" w:pos="4395"/>
        </w:tabs>
        <w:spacing w:after="0" w:line="338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Постановление №1743 от 03.12.2019 </w:t>
      </w:r>
      <w:r w:rsidRPr="00A66C1A">
        <w:rPr>
          <w:rFonts w:ascii="Times New Roman" w:eastAsia="Times New Roman" w:hAnsi="Times New Roman" w:cs="Times New Roman"/>
          <w:sz w:val="28"/>
          <w:szCs w:val="28"/>
        </w:rPr>
        <w:t>Об утверждении Регламента осуществления Администрацией МО «Мирнинский район» РС(Я)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Федерации;</w:t>
      </w:r>
    </w:p>
    <w:p w:rsidR="000035E3" w:rsidRPr="00A66C1A" w:rsidRDefault="000035E3" w:rsidP="00915D60">
      <w:pPr>
        <w:pStyle w:val="a3"/>
        <w:numPr>
          <w:ilvl w:val="0"/>
          <w:numId w:val="11"/>
        </w:numPr>
        <w:tabs>
          <w:tab w:val="left" w:pos="993"/>
          <w:tab w:val="left" w:pos="4395"/>
        </w:tabs>
        <w:spacing w:after="0" w:line="338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№0888 от 02.12.2019 Об утверждении порядка взаимодействия </w:t>
      </w:r>
      <w:r w:rsidR="008603FD" w:rsidRPr="00A66C1A">
        <w:rPr>
          <w:rFonts w:ascii="Times New Roman" w:eastAsia="Times New Roman" w:hAnsi="Times New Roman" w:cs="Times New Roman"/>
          <w:sz w:val="28"/>
          <w:szCs w:val="28"/>
        </w:rPr>
        <w:t>контрактной службы со структурными подразделениями Администрации МО «Мирнинский район»;</w:t>
      </w:r>
    </w:p>
    <w:p w:rsidR="0064619F" w:rsidRPr="00A66C1A" w:rsidRDefault="0064619F" w:rsidP="00915D60">
      <w:pPr>
        <w:pStyle w:val="a3"/>
        <w:numPr>
          <w:ilvl w:val="0"/>
          <w:numId w:val="11"/>
        </w:numPr>
        <w:tabs>
          <w:tab w:val="left" w:pos="993"/>
          <w:tab w:val="left" w:pos="4395"/>
        </w:tabs>
        <w:spacing w:after="0" w:line="338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Постановление №1783 от 10.12.2019 </w:t>
      </w:r>
      <w:r w:rsidRPr="00A66C1A">
        <w:rPr>
          <w:rFonts w:ascii="Times New Roman" w:eastAsia="Times New Roman" w:hAnsi="Times New Roman" w:cs="Times New Roman"/>
          <w:sz w:val="28"/>
          <w:szCs w:val="28"/>
        </w:rPr>
        <w:t>Об утверждении плана проведения ведомственного контроля соблюдения законодательства Российской Федерации и иных нормативных правовых актов о контрактной системе в сфере закупок в отношении подведомственных казенных и бюджетных учреждений на 2020 год;</w:t>
      </w:r>
    </w:p>
    <w:p w:rsidR="00A23C84" w:rsidRPr="00A66C1A" w:rsidRDefault="0064619F" w:rsidP="00915D60">
      <w:pPr>
        <w:pStyle w:val="a3"/>
        <w:numPr>
          <w:ilvl w:val="0"/>
          <w:numId w:val="11"/>
        </w:numPr>
        <w:tabs>
          <w:tab w:val="left" w:pos="993"/>
          <w:tab w:val="left" w:pos="4395"/>
        </w:tabs>
        <w:spacing w:after="0" w:line="338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Постановление №1780 от 09.12.2019 </w:t>
      </w:r>
      <w:r w:rsidRPr="00A66C1A">
        <w:rPr>
          <w:rFonts w:ascii="Times New Roman" w:eastAsia="Times New Roman" w:hAnsi="Times New Roman" w:cs="Times New Roman"/>
          <w:sz w:val="28"/>
          <w:szCs w:val="28"/>
        </w:rPr>
        <w:t>Об утверждении плана проведения Администрацией МО «Мирнинский район» РС(Я) проверок соблюдения требований Федерального закона от 18.07.2011 № 223-ФЗ «О закупках товаров, работ, услуг отдельными видами юридических лиц</w:t>
      </w:r>
      <w:r w:rsidR="00A23C84" w:rsidRPr="00A66C1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66C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79F2" w:rsidRPr="00A66C1A" w:rsidRDefault="004179F2" w:rsidP="00915D60">
      <w:pPr>
        <w:pStyle w:val="a3"/>
        <w:numPr>
          <w:ilvl w:val="0"/>
          <w:numId w:val="11"/>
        </w:numPr>
        <w:tabs>
          <w:tab w:val="left" w:pos="993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Постановление №2029 от 27.12.19 Об утверждении типо</w:t>
      </w:r>
      <w:r w:rsidR="00630BE6" w:rsidRPr="00A66C1A">
        <w:rPr>
          <w:rFonts w:ascii="Times New Roman" w:hAnsi="Times New Roman" w:cs="Times New Roman"/>
          <w:sz w:val="28"/>
          <w:szCs w:val="28"/>
        </w:rPr>
        <w:t>вого</w:t>
      </w:r>
      <w:r w:rsidRPr="00A66C1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630BE6" w:rsidRPr="00A66C1A">
        <w:rPr>
          <w:rFonts w:ascii="Times New Roman" w:hAnsi="Times New Roman" w:cs="Times New Roman"/>
          <w:sz w:val="28"/>
          <w:szCs w:val="28"/>
        </w:rPr>
        <w:t>я</w:t>
      </w:r>
      <w:r w:rsidRPr="00A66C1A">
        <w:rPr>
          <w:rFonts w:ascii="Times New Roman" w:hAnsi="Times New Roman" w:cs="Times New Roman"/>
          <w:sz w:val="28"/>
          <w:szCs w:val="28"/>
        </w:rPr>
        <w:t xml:space="preserve"> о закупке</w:t>
      </w:r>
      <w:r w:rsidR="00630BE6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630BE6" w:rsidRPr="00A66C1A">
        <w:rPr>
          <w:rFonts w:ascii="Times New Roman" w:eastAsia="Times New Roman" w:hAnsi="Times New Roman" w:cs="Times New Roman"/>
          <w:sz w:val="28"/>
          <w:szCs w:val="28"/>
        </w:rPr>
        <w:t xml:space="preserve">товаров, работ, услуг для нужд муниципальных, бюджетных, автономных учреждений и муниципальных унитарных предприятий МО «Мирнинский район» </w:t>
      </w:r>
      <w:r w:rsidR="000035E3" w:rsidRPr="00A66C1A">
        <w:rPr>
          <w:rFonts w:ascii="Times New Roman" w:eastAsia="Times New Roman" w:hAnsi="Times New Roman" w:cs="Times New Roman"/>
          <w:sz w:val="28"/>
          <w:szCs w:val="28"/>
        </w:rPr>
        <w:t>Республики Саха (Якутия).</w:t>
      </w:r>
    </w:p>
    <w:p w:rsidR="004179F2" w:rsidRPr="00A66C1A" w:rsidRDefault="004179F2" w:rsidP="00915D60">
      <w:pPr>
        <w:tabs>
          <w:tab w:val="left" w:pos="43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12AF" w:rsidRPr="00A66C1A" w:rsidRDefault="004E12AF" w:rsidP="00915D60">
      <w:pPr>
        <w:tabs>
          <w:tab w:val="left" w:pos="43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66C1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66C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3673" w:rsidRPr="00A66C1A">
        <w:rPr>
          <w:rFonts w:ascii="Times New Roman" w:hAnsi="Times New Roman" w:cs="Times New Roman"/>
          <w:b/>
          <w:sz w:val="28"/>
          <w:szCs w:val="28"/>
        </w:rPr>
        <w:t>К</w:t>
      </w:r>
      <w:r w:rsidRPr="00A66C1A">
        <w:rPr>
          <w:rFonts w:ascii="Times New Roman" w:hAnsi="Times New Roman" w:cs="Times New Roman"/>
          <w:b/>
          <w:sz w:val="28"/>
          <w:szCs w:val="28"/>
        </w:rPr>
        <w:t>онтроль эффективности осуществления закупок.</w:t>
      </w:r>
    </w:p>
    <w:p w:rsidR="00C5096A" w:rsidRPr="00A66C1A" w:rsidRDefault="00D774E9" w:rsidP="00915D60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В 201</w:t>
      </w:r>
      <w:r w:rsidR="005643ED" w:rsidRPr="00A66C1A">
        <w:rPr>
          <w:rFonts w:ascii="Times New Roman" w:hAnsi="Times New Roman" w:cs="Times New Roman"/>
          <w:sz w:val="28"/>
          <w:szCs w:val="28"/>
        </w:rPr>
        <w:t>9</w:t>
      </w:r>
      <w:r w:rsidR="00C5096A" w:rsidRPr="00A66C1A">
        <w:rPr>
          <w:rFonts w:ascii="Times New Roman" w:hAnsi="Times New Roman" w:cs="Times New Roman"/>
          <w:sz w:val="28"/>
          <w:szCs w:val="28"/>
        </w:rPr>
        <w:t xml:space="preserve"> году контрактной службой проведены проверки заключенных контрактов заказчиками Мирнинского района на предмет эффективности осуществления закупок.</w:t>
      </w:r>
    </w:p>
    <w:p w:rsidR="000E64DA" w:rsidRPr="00A66C1A" w:rsidRDefault="00C64E19" w:rsidP="00915D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53673" w:rsidRPr="00A66C1A">
        <w:rPr>
          <w:rFonts w:ascii="Times New Roman" w:hAnsi="Times New Roman" w:cs="Times New Roman"/>
          <w:sz w:val="28"/>
          <w:szCs w:val="28"/>
        </w:rPr>
        <w:t xml:space="preserve">а предмет эффективности </w:t>
      </w:r>
      <w:r w:rsidR="00C5096A" w:rsidRPr="00A66C1A">
        <w:rPr>
          <w:rFonts w:ascii="Times New Roman" w:hAnsi="Times New Roman" w:cs="Times New Roman"/>
          <w:sz w:val="28"/>
          <w:szCs w:val="28"/>
        </w:rPr>
        <w:t xml:space="preserve">выборочно проверено </w:t>
      </w:r>
      <w:r w:rsidR="005E637C" w:rsidRPr="00A66C1A">
        <w:rPr>
          <w:rFonts w:ascii="Times New Roman" w:hAnsi="Times New Roman" w:cs="Times New Roman"/>
          <w:sz w:val="28"/>
          <w:szCs w:val="28"/>
        </w:rPr>
        <w:t>137</w:t>
      </w:r>
      <w:r w:rsidR="000E64DA" w:rsidRPr="00A66C1A">
        <w:rPr>
          <w:rFonts w:ascii="Times New Roman" w:hAnsi="Times New Roman" w:cs="Times New Roman"/>
          <w:sz w:val="28"/>
          <w:szCs w:val="28"/>
        </w:rPr>
        <w:t xml:space="preserve"> закупок из них:</w:t>
      </w:r>
    </w:p>
    <w:p w:rsidR="000E64DA" w:rsidRPr="00A66C1A" w:rsidRDefault="005E6F96" w:rsidP="00915D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-</w:t>
      </w:r>
      <w:r w:rsidR="000E64DA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5E637C" w:rsidRPr="00A66C1A">
        <w:rPr>
          <w:rFonts w:ascii="Times New Roman" w:hAnsi="Times New Roman" w:cs="Times New Roman"/>
          <w:sz w:val="28"/>
          <w:szCs w:val="28"/>
        </w:rPr>
        <w:t>77</w:t>
      </w:r>
      <w:r w:rsidR="00641D07" w:rsidRPr="00A66C1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03397">
        <w:rPr>
          <w:rFonts w:ascii="Times New Roman" w:hAnsi="Times New Roman" w:cs="Times New Roman"/>
          <w:sz w:val="28"/>
          <w:szCs w:val="28"/>
        </w:rPr>
        <w:t>ов</w:t>
      </w:r>
      <w:r w:rsidR="00641D07" w:rsidRPr="00A66C1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5E637C" w:rsidRPr="00A66C1A">
        <w:rPr>
          <w:rFonts w:ascii="Times New Roman" w:hAnsi="Times New Roman" w:cs="Times New Roman"/>
          <w:sz w:val="28"/>
          <w:szCs w:val="28"/>
        </w:rPr>
        <w:t>12</w:t>
      </w:r>
      <w:r w:rsidR="00303397">
        <w:rPr>
          <w:rFonts w:ascii="Times New Roman" w:hAnsi="Times New Roman" w:cs="Times New Roman"/>
          <w:sz w:val="28"/>
          <w:szCs w:val="28"/>
        </w:rPr>
        <w:t> </w:t>
      </w:r>
      <w:r w:rsidR="005E637C" w:rsidRPr="00A66C1A">
        <w:rPr>
          <w:rFonts w:ascii="Times New Roman" w:hAnsi="Times New Roman" w:cs="Times New Roman"/>
          <w:sz w:val="28"/>
          <w:szCs w:val="28"/>
        </w:rPr>
        <w:t>008</w:t>
      </w:r>
      <w:r w:rsidR="00303397">
        <w:rPr>
          <w:rFonts w:ascii="Times New Roman" w:hAnsi="Times New Roman" w:cs="Times New Roman"/>
          <w:sz w:val="28"/>
          <w:szCs w:val="28"/>
        </w:rPr>
        <w:t> </w:t>
      </w:r>
      <w:r w:rsidR="005E637C" w:rsidRPr="00A66C1A">
        <w:rPr>
          <w:rFonts w:ascii="Times New Roman" w:hAnsi="Times New Roman" w:cs="Times New Roman"/>
          <w:sz w:val="28"/>
          <w:szCs w:val="28"/>
        </w:rPr>
        <w:t>907</w:t>
      </w:r>
      <w:r w:rsidR="00641D07" w:rsidRPr="00A66C1A">
        <w:rPr>
          <w:rFonts w:ascii="Times New Roman" w:hAnsi="Times New Roman" w:cs="Times New Roman"/>
          <w:sz w:val="28"/>
          <w:szCs w:val="28"/>
        </w:rPr>
        <w:t>,</w:t>
      </w:r>
      <w:r w:rsidR="005E637C" w:rsidRPr="00A66C1A">
        <w:rPr>
          <w:rFonts w:ascii="Times New Roman" w:hAnsi="Times New Roman" w:cs="Times New Roman"/>
          <w:sz w:val="28"/>
          <w:szCs w:val="28"/>
        </w:rPr>
        <w:t>35</w:t>
      </w:r>
      <w:r w:rsidR="00641D07" w:rsidRPr="00A66C1A">
        <w:rPr>
          <w:rFonts w:ascii="Times New Roman" w:hAnsi="Times New Roman" w:cs="Times New Roman"/>
          <w:sz w:val="28"/>
          <w:szCs w:val="28"/>
        </w:rPr>
        <w:t xml:space="preserve"> рублей, заключенных с единственным поставщиком (подрядчиком, исполнителем) в соответствии пунктами 4 и 5 ч</w:t>
      </w:r>
      <w:r w:rsidR="00B73790" w:rsidRPr="00A66C1A">
        <w:rPr>
          <w:rFonts w:ascii="Times New Roman" w:hAnsi="Times New Roman" w:cs="Times New Roman"/>
          <w:sz w:val="28"/>
          <w:szCs w:val="28"/>
        </w:rPr>
        <w:t xml:space="preserve">асти </w:t>
      </w:r>
      <w:r w:rsidR="00641D07" w:rsidRPr="00A66C1A">
        <w:rPr>
          <w:rFonts w:ascii="Times New Roman" w:hAnsi="Times New Roman" w:cs="Times New Roman"/>
          <w:sz w:val="28"/>
          <w:szCs w:val="28"/>
        </w:rPr>
        <w:t>1 ст</w:t>
      </w:r>
      <w:r w:rsidR="00B73790" w:rsidRPr="00A66C1A">
        <w:rPr>
          <w:rFonts w:ascii="Times New Roman" w:hAnsi="Times New Roman" w:cs="Times New Roman"/>
          <w:sz w:val="28"/>
          <w:szCs w:val="28"/>
        </w:rPr>
        <w:t xml:space="preserve">атьи </w:t>
      </w:r>
      <w:r w:rsidR="00641D07" w:rsidRPr="00A66C1A">
        <w:rPr>
          <w:rFonts w:ascii="Times New Roman" w:hAnsi="Times New Roman" w:cs="Times New Roman"/>
          <w:sz w:val="28"/>
          <w:szCs w:val="28"/>
        </w:rPr>
        <w:t xml:space="preserve">93 </w:t>
      </w:r>
      <w:r w:rsidR="00B73790" w:rsidRPr="00A66C1A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="00641D07" w:rsidRPr="00A66C1A">
        <w:rPr>
          <w:rFonts w:ascii="Times New Roman" w:hAnsi="Times New Roman" w:cs="Times New Roman"/>
          <w:sz w:val="28"/>
          <w:szCs w:val="28"/>
        </w:rPr>
        <w:t>.</w:t>
      </w:r>
    </w:p>
    <w:p w:rsidR="00641D07" w:rsidRPr="00A66C1A" w:rsidRDefault="005E6F96" w:rsidP="00915D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-</w:t>
      </w:r>
      <w:r w:rsidR="000E64DA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5E637C" w:rsidRPr="00A66C1A">
        <w:rPr>
          <w:rFonts w:ascii="Times New Roman" w:hAnsi="Times New Roman" w:cs="Times New Roman"/>
          <w:sz w:val="28"/>
          <w:szCs w:val="28"/>
        </w:rPr>
        <w:t>60</w:t>
      </w:r>
      <w:r w:rsidR="00641D07" w:rsidRPr="00A66C1A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5E637C" w:rsidRPr="00A66C1A">
        <w:rPr>
          <w:rFonts w:ascii="Times New Roman" w:hAnsi="Times New Roman" w:cs="Times New Roman"/>
          <w:sz w:val="28"/>
          <w:szCs w:val="28"/>
        </w:rPr>
        <w:t>ов</w:t>
      </w:r>
      <w:r w:rsidR="00641D07" w:rsidRPr="00A66C1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5E637C" w:rsidRPr="00A66C1A">
        <w:rPr>
          <w:rFonts w:ascii="Times New Roman" w:hAnsi="Times New Roman" w:cs="Times New Roman"/>
          <w:sz w:val="28"/>
          <w:szCs w:val="28"/>
        </w:rPr>
        <w:t>86</w:t>
      </w:r>
      <w:r w:rsidR="00B73790" w:rsidRPr="00A66C1A">
        <w:rPr>
          <w:rFonts w:ascii="Times New Roman" w:hAnsi="Times New Roman" w:cs="Times New Roman"/>
          <w:sz w:val="28"/>
          <w:szCs w:val="28"/>
        </w:rPr>
        <w:t> </w:t>
      </w:r>
      <w:r w:rsidR="005E637C" w:rsidRPr="00A66C1A">
        <w:rPr>
          <w:rFonts w:ascii="Times New Roman" w:hAnsi="Times New Roman" w:cs="Times New Roman"/>
          <w:sz w:val="28"/>
          <w:szCs w:val="28"/>
        </w:rPr>
        <w:t>630</w:t>
      </w:r>
      <w:r w:rsidR="00B73790" w:rsidRPr="00A66C1A">
        <w:rPr>
          <w:rFonts w:ascii="Times New Roman" w:hAnsi="Times New Roman" w:cs="Times New Roman"/>
          <w:sz w:val="28"/>
          <w:szCs w:val="28"/>
        </w:rPr>
        <w:t> </w:t>
      </w:r>
      <w:r w:rsidR="005E637C" w:rsidRPr="00A66C1A">
        <w:rPr>
          <w:rFonts w:ascii="Times New Roman" w:hAnsi="Times New Roman" w:cs="Times New Roman"/>
          <w:sz w:val="28"/>
          <w:szCs w:val="28"/>
        </w:rPr>
        <w:t>982</w:t>
      </w:r>
      <w:r w:rsidR="00641D07" w:rsidRPr="00A66C1A">
        <w:rPr>
          <w:rFonts w:ascii="Times New Roman" w:hAnsi="Times New Roman" w:cs="Times New Roman"/>
          <w:sz w:val="28"/>
          <w:szCs w:val="28"/>
        </w:rPr>
        <w:t>,</w:t>
      </w:r>
      <w:r w:rsidR="005E637C" w:rsidRPr="00A66C1A">
        <w:rPr>
          <w:rFonts w:ascii="Times New Roman" w:hAnsi="Times New Roman" w:cs="Times New Roman"/>
          <w:sz w:val="28"/>
          <w:szCs w:val="28"/>
        </w:rPr>
        <w:t>82</w:t>
      </w:r>
      <w:r w:rsidR="00641D07" w:rsidRPr="00A66C1A">
        <w:rPr>
          <w:rFonts w:ascii="Times New Roman" w:hAnsi="Times New Roman" w:cs="Times New Roman"/>
          <w:sz w:val="28"/>
          <w:szCs w:val="28"/>
        </w:rPr>
        <w:t xml:space="preserve"> рублей, заключенных по результатам открыт</w:t>
      </w:r>
      <w:r w:rsidR="00303397">
        <w:rPr>
          <w:rFonts w:ascii="Times New Roman" w:hAnsi="Times New Roman" w:cs="Times New Roman"/>
          <w:sz w:val="28"/>
          <w:szCs w:val="28"/>
        </w:rPr>
        <w:t>ых</w:t>
      </w:r>
      <w:r w:rsidR="00641D07" w:rsidRPr="00A66C1A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303397">
        <w:rPr>
          <w:rFonts w:ascii="Times New Roman" w:hAnsi="Times New Roman" w:cs="Times New Roman"/>
          <w:sz w:val="28"/>
          <w:szCs w:val="28"/>
        </w:rPr>
        <w:t>ов</w:t>
      </w:r>
      <w:r w:rsidR="00641D07" w:rsidRPr="00A66C1A">
        <w:rPr>
          <w:rFonts w:ascii="Times New Roman" w:hAnsi="Times New Roman" w:cs="Times New Roman"/>
          <w:sz w:val="28"/>
          <w:szCs w:val="28"/>
        </w:rPr>
        <w:t xml:space="preserve"> в электронной форме в соответствии с </w:t>
      </w:r>
      <w:r w:rsidR="00B73790" w:rsidRPr="00A66C1A">
        <w:rPr>
          <w:rFonts w:ascii="Times New Roman" w:hAnsi="Times New Roman" w:cs="Times New Roman"/>
          <w:sz w:val="28"/>
          <w:szCs w:val="28"/>
        </w:rPr>
        <w:t>Закон</w:t>
      </w:r>
      <w:r w:rsidR="00303397">
        <w:rPr>
          <w:rFonts w:ascii="Times New Roman" w:hAnsi="Times New Roman" w:cs="Times New Roman"/>
          <w:sz w:val="28"/>
          <w:szCs w:val="28"/>
        </w:rPr>
        <w:t>ом</w:t>
      </w:r>
      <w:r w:rsidR="00B73790" w:rsidRPr="00A66C1A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641D07" w:rsidRPr="00A66C1A">
        <w:rPr>
          <w:rFonts w:ascii="Times New Roman" w:hAnsi="Times New Roman" w:cs="Times New Roman"/>
          <w:sz w:val="28"/>
          <w:szCs w:val="28"/>
        </w:rPr>
        <w:t>.</w:t>
      </w:r>
      <w:r w:rsidR="00803CBC" w:rsidRPr="00A66C1A">
        <w:rPr>
          <w:rFonts w:ascii="Times New Roman" w:hAnsi="Times New Roman" w:cs="Times New Roman"/>
          <w:sz w:val="28"/>
          <w:szCs w:val="28"/>
        </w:rPr>
        <w:t xml:space="preserve"> По итогам проверок составлены акты, по которым закупки признаны</w:t>
      </w:r>
      <w:r w:rsidR="00641D07" w:rsidRPr="00A66C1A">
        <w:rPr>
          <w:rFonts w:ascii="Times New Roman" w:hAnsi="Times New Roman" w:cs="Times New Roman"/>
          <w:sz w:val="28"/>
          <w:szCs w:val="28"/>
        </w:rPr>
        <w:t xml:space="preserve"> эффективны</w:t>
      </w:r>
      <w:r w:rsidR="00803CBC" w:rsidRPr="00A66C1A">
        <w:rPr>
          <w:rFonts w:ascii="Times New Roman" w:hAnsi="Times New Roman" w:cs="Times New Roman"/>
          <w:sz w:val="28"/>
          <w:szCs w:val="28"/>
        </w:rPr>
        <w:t>ми</w:t>
      </w:r>
      <w:r w:rsidR="00641D07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5E637C" w:rsidRPr="00A66C1A">
        <w:rPr>
          <w:rFonts w:ascii="Times New Roman" w:hAnsi="Times New Roman" w:cs="Times New Roman"/>
          <w:sz w:val="28"/>
          <w:szCs w:val="28"/>
        </w:rPr>
        <w:t>106</w:t>
      </w:r>
      <w:r w:rsidR="00641D07" w:rsidRPr="00A66C1A">
        <w:rPr>
          <w:rFonts w:ascii="Times New Roman" w:hAnsi="Times New Roman" w:cs="Times New Roman"/>
          <w:sz w:val="28"/>
          <w:szCs w:val="28"/>
        </w:rPr>
        <w:t xml:space="preserve"> (7</w:t>
      </w:r>
      <w:r w:rsidR="00B73790" w:rsidRPr="00A66C1A">
        <w:rPr>
          <w:rFonts w:ascii="Times New Roman" w:hAnsi="Times New Roman" w:cs="Times New Roman"/>
          <w:sz w:val="28"/>
          <w:szCs w:val="28"/>
        </w:rPr>
        <w:t>7,4</w:t>
      </w:r>
      <w:r w:rsidR="00641D07" w:rsidRPr="00A66C1A">
        <w:rPr>
          <w:rFonts w:ascii="Times New Roman" w:hAnsi="Times New Roman" w:cs="Times New Roman"/>
          <w:sz w:val="28"/>
          <w:szCs w:val="28"/>
        </w:rPr>
        <w:t>%); неэффективны</w:t>
      </w:r>
      <w:r w:rsidR="00803CBC" w:rsidRPr="00A66C1A">
        <w:rPr>
          <w:rFonts w:ascii="Times New Roman" w:hAnsi="Times New Roman" w:cs="Times New Roman"/>
          <w:sz w:val="28"/>
          <w:szCs w:val="28"/>
        </w:rPr>
        <w:t>ми</w:t>
      </w:r>
      <w:r w:rsidR="005E637C" w:rsidRPr="00A66C1A">
        <w:rPr>
          <w:rFonts w:ascii="Times New Roman" w:hAnsi="Times New Roman" w:cs="Times New Roman"/>
          <w:sz w:val="28"/>
          <w:szCs w:val="28"/>
        </w:rPr>
        <w:t xml:space="preserve"> 15</w:t>
      </w:r>
      <w:r w:rsidR="00641D07" w:rsidRPr="00A66C1A">
        <w:rPr>
          <w:rFonts w:ascii="Times New Roman" w:hAnsi="Times New Roman" w:cs="Times New Roman"/>
          <w:sz w:val="28"/>
          <w:szCs w:val="28"/>
        </w:rPr>
        <w:t xml:space="preserve"> (1</w:t>
      </w:r>
      <w:r w:rsidR="00B73790" w:rsidRPr="00A66C1A">
        <w:rPr>
          <w:rFonts w:ascii="Times New Roman" w:hAnsi="Times New Roman" w:cs="Times New Roman"/>
          <w:sz w:val="28"/>
          <w:szCs w:val="28"/>
        </w:rPr>
        <w:t>0,9</w:t>
      </w:r>
      <w:r w:rsidR="00641D07" w:rsidRPr="00A66C1A">
        <w:rPr>
          <w:rFonts w:ascii="Times New Roman" w:hAnsi="Times New Roman" w:cs="Times New Roman"/>
          <w:sz w:val="28"/>
          <w:szCs w:val="28"/>
        </w:rPr>
        <w:t>%); частично эффективн</w:t>
      </w:r>
      <w:r w:rsidR="00803CBC" w:rsidRPr="00A66C1A">
        <w:rPr>
          <w:rFonts w:ascii="Times New Roman" w:hAnsi="Times New Roman" w:cs="Times New Roman"/>
          <w:sz w:val="28"/>
          <w:szCs w:val="28"/>
        </w:rPr>
        <w:t>ыми</w:t>
      </w:r>
      <w:r w:rsidR="00641D07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5E637C" w:rsidRPr="00A66C1A">
        <w:rPr>
          <w:rFonts w:ascii="Times New Roman" w:hAnsi="Times New Roman" w:cs="Times New Roman"/>
          <w:sz w:val="28"/>
          <w:szCs w:val="28"/>
        </w:rPr>
        <w:t>1</w:t>
      </w:r>
      <w:r w:rsidR="00641D07" w:rsidRPr="00A66C1A">
        <w:rPr>
          <w:rFonts w:ascii="Times New Roman" w:hAnsi="Times New Roman" w:cs="Times New Roman"/>
          <w:sz w:val="28"/>
          <w:szCs w:val="28"/>
        </w:rPr>
        <w:t>6 (</w:t>
      </w:r>
      <w:r w:rsidR="00B73790" w:rsidRPr="00A66C1A">
        <w:rPr>
          <w:rFonts w:ascii="Times New Roman" w:hAnsi="Times New Roman" w:cs="Times New Roman"/>
          <w:sz w:val="28"/>
          <w:szCs w:val="28"/>
        </w:rPr>
        <w:t>11,7</w:t>
      </w:r>
      <w:r w:rsidR="00641D07" w:rsidRPr="00A66C1A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F9676D" w:rsidRPr="00A66C1A" w:rsidRDefault="00F9676D" w:rsidP="00915D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Процент неэффективных закупок по сравнению с предыдущим годом уменьшился (</w:t>
      </w:r>
      <w:r w:rsidR="002B5C86" w:rsidRPr="00A66C1A">
        <w:rPr>
          <w:rFonts w:ascii="Times New Roman" w:hAnsi="Times New Roman" w:cs="Times New Roman"/>
          <w:sz w:val="28"/>
          <w:szCs w:val="28"/>
        </w:rPr>
        <w:t>14</w:t>
      </w:r>
      <w:r w:rsidRPr="00A66C1A">
        <w:rPr>
          <w:rFonts w:ascii="Times New Roman" w:hAnsi="Times New Roman" w:cs="Times New Roman"/>
          <w:sz w:val="28"/>
          <w:szCs w:val="28"/>
        </w:rPr>
        <w:t>% в 201</w:t>
      </w:r>
      <w:r w:rsidR="005E637C" w:rsidRPr="00A66C1A">
        <w:rPr>
          <w:rFonts w:ascii="Times New Roman" w:hAnsi="Times New Roman" w:cs="Times New Roman"/>
          <w:sz w:val="28"/>
          <w:szCs w:val="28"/>
        </w:rPr>
        <w:t>8</w:t>
      </w:r>
      <w:r w:rsidRPr="00A66C1A">
        <w:rPr>
          <w:rFonts w:ascii="Times New Roman" w:hAnsi="Times New Roman" w:cs="Times New Roman"/>
          <w:sz w:val="28"/>
          <w:szCs w:val="28"/>
        </w:rPr>
        <w:t xml:space="preserve"> году).</w:t>
      </w:r>
    </w:p>
    <w:p w:rsidR="00F9676D" w:rsidRPr="00A66C1A" w:rsidRDefault="00574F38" w:rsidP="00915D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7BCB574E" wp14:editId="42E14744">
            <wp:simplePos x="0" y="0"/>
            <wp:positionH relativeFrom="column">
              <wp:posOffset>768351</wp:posOffset>
            </wp:positionH>
            <wp:positionV relativeFrom="paragraph">
              <wp:posOffset>180975</wp:posOffset>
            </wp:positionV>
            <wp:extent cx="4730750" cy="2622550"/>
            <wp:effectExtent l="0" t="0" r="1270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F38" w:rsidRPr="00A66C1A" w:rsidRDefault="00574F38" w:rsidP="00915D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F38" w:rsidRPr="00A66C1A" w:rsidRDefault="00574F38" w:rsidP="00915D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F38" w:rsidRPr="00A66C1A" w:rsidRDefault="00574F38" w:rsidP="00915D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F38" w:rsidRPr="00A66C1A" w:rsidRDefault="00574F38" w:rsidP="00915D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F38" w:rsidRPr="00A66C1A" w:rsidRDefault="00574F38" w:rsidP="00915D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F38" w:rsidRPr="00A66C1A" w:rsidRDefault="00574F38" w:rsidP="00915D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F38" w:rsidRPr="00A66C1A" w:rsidRDefault="00574F38" w:rsidP="00915D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F38" w:rsidRPr="00A66C1A" w:rsidRDefault="00574F38" w:rsidP="00915D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F38" w:rsidRPr="00A66C1A" w:rsidRDefault="00574F38" w:rsidP="00915D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F38" w:rsidRDefault="00574F38" w:rsidP="00915D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C1A" w:rsidRDefault="00A66C1A" w:rsidP="00915D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C1A" w:rsidRDefault="00A66C1A" w:rsidP="00915D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C1A" w:rsidRDefault="00A66C1A" w:rsidP="00915D6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450" w:rsidRDefault="006D0450" w:rsidP="00915D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96A" w:rsidRPr="00A66C1A" w:rsidRDefault="00C5096A" w:rsidP="00915D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Выявлены следующие нарушения (признаны не эффективными):</w:t>
      </w:r>
    </w:p>
    <w:p w:rsidR="003E72FC" w:rsidRPr="00A66C1A" w:rsidRDefault="003E72FC" w:rsidP="00915D6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Несвоевременное размещение информации в ЕИС предусмотренной </w:t>
      </w:r>
      <w:r w:rsidR="0006557B" w:rsidRPr="00A66C1A">
        <w:rPr>
          <w:rFonts w:ascii="Times New Roman" w:hAnsi="Times New Roman" w:cs="Times New Roman"/>
          <w:sz w:val="28"/>
          <w:szCs w:val="28"/>
        </w:rPr>
        <w:t>Законом о контрактной системе</w:t>
      </w:r>
      <w:r w:rsidRPr="00A66C1A">
        <w:rPr>
          <w:rFonts w:ascii="Times New Roman" w:hAnsi="Times New Roman" w:cs="Times New Roman"/>
          <w:sz w:val="28"/>
          <w:szCs w:val="28"/>
        </w:rPr>
        <w:t>;</w:t>
      </w:r>
    </w:p>
    <w:p w:rsidR="003E72FC" w:rsidRPr="00A66C1A" w:rsidRDefault="003E72FC" w:rsidP="00915D6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Несвоевременное размещение информации (отчетов об исполнении) контрактов;</w:t>
      </w:r>
    </w:p>
    <w:p w:rsidR="003E72FC" w:rsidRPr="00A66C1A" w:rsidRDefault="003E72FC" w:rsidP="00915D6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Предмет закупки не идентичен в плане-графике, в заявке на закупку, в описании объекта закупки и смете;</w:t>
      </w:r>
    </w:p>
    <w:p w:rsidR="003E72FC" w:rsidRPr="00A66C1A" w:rsidRDefault="003E72FC" w:rsidP="00915D6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При обосновании начальной (максимальной) цены контракта не проведен достаточный мониторинг цен;</w:t>
      </w:r>
    </w:p>
    <w:p w:rsidR="003E72FC" w:rsidRPr="00A66C1A" w:rsidRDefault="003E72FC" w:rsidP="00915D6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Приемка товара производится не в соответствии со спецификацией и условиями контракта (договора);</w:t>
      </w:r>
    </w:p>
    <w:p w:rsidR="003E72FC" w:rsidRPr="00A66C1A" w:rsidRDefault="003E72FC" w:rsidP="00915D6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Несвоевременно или совсем не выставляются обязательные требования оплаты штрафных санкций, предусмотренных условиями контракта. Не проводится оплата исполнителям в соответствии с условиями контракта (договора).</w:t>
      </w:r>
    </w:p>
    <w:p w:rsidR="00DE33B6" w:rsidRPr="00A66C1A" w:rsidRDefault="003E72FC" w:rsidP="00915D60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По итогам выявленных</w:t>
      </w:r>
      <w:r w:rsidR="005643ED" w:rsidRPr="00A66C1A">
        <w:rPr>
          <w:rFonts w:ascii="Times New Roman" w:hAnsi="Times New Roman" w:cs="Times New Roman"/>
          <w:sz w:val="28"/>
          <w:szCs w:val="28"/>
        </w:rPr>
        <w:t xml:space="preserve"> нарушений, организовано </w:t>
      </w:r>
      <w:r w:rsidR="008732A2" w:rsidRPr="00A66C1A">
        <w:rPr>
          <w:rFonts w:ascii="Times New Roman" w:hAnsi="Times New Roman" w:cs="Times New Roman"/>
          <w:sz w:val="28"/>
          <w:szCs w:val="28"/>
        </w:rPr>
        <w:t>3</w:t>
      </w:r>
      <w:r w:rsidRPr="00A66C1A">
        <w:rPr>
          <w:rFonts w:ascii="Times New Roman" w:hAnsi="Times New Roman" w:cs="Times New Roman"/>
          <w:sz w:val="28"/>
          <w:szCs w:val="28"/>
        </w:rPr>
        <w:t xml:space="preserve"> совещания </w:t>
      </w:r>
      <w:r w:rsidR="0039012C" w:rsidRPr="00A66C1A">
        <w:rPr>
          <w:rFonts w:ascii="Times New Roman" w:hAnsi="Times New Roman" w:cs="Times New Roman"/>
          <w:sz w:val="28"/>
          <w:szCs w:val="28"/>
        </w:rPr>
        <w:t xml:space="preserve">на уровне заместителя Главы района по экономике и финансам по выявленным нарушениям и недопущения их в дальнейшей работе </w:t>
      </w:r>
      <w:r w:rsidRPr="00A66C1A">
        <w:rPr>
          <w:rFonts w:ascii="Times New Roman" w:hAnsi="Times New Roman" w:cs="Times New Roman"/>
          <w:sz w:val="28"/>
          <w:szCs w:val="28"/>
        </w:rPr>
        <w:t>с руководителями учреждений и должностных лиц занимающихся размещением закупок.</w:t>
      </w:r>
    </w:p>
    <w:p w:rsidR="00387A7F" w:rsidRPr="00A66C1A" w:rsidRDefault="00387A7F" w:rsidP="00915D60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E02F1E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эффективного расходования бюджетных средств </w:t>
      </w:r>
      <w:r w:rsidR="005A38AF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01.10.2018г. Постановлением Главы района №1333 создана межведомственная комиссия по эффе</w:t>
      </w:r>
      <w:r w:rsidR="004E5119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ктивности муниципальных закупок, основной задачей которой является повышение эффективности</w:t>
      </w:r>
      <w:r w:rsidR="004E5119" w:rsidRPr="00A66C1A">
        <w:rPr>
          <w:rFonts w:ascii="Times New Roman" w:hAnsi="Times New Roman" w:cs="Times New Roman"/>
          <w:sz w:val="28"/>
          <w:szCs w:val="28"/>
        </w:rPr>
        <w:t xml:space="preserve"> расходования бюджетных средств при осуществлении закупок муниципальными заказчиками и предотвращение возможных нарушений в сфере закупок по определению поставщиков (подрядчиков, исполнителей). На межведомственной комиссии</w:t>
      </w:r>
      <w:r w:rsidR="00642D45" w:rsidRPr="00A66C1A">
        <w:rPr>
          <w:rFonts w:ascii="Times New Roman" w:hAnsi="Times New Roman" w:cs="Times New Roman"/>
          <w:sz w:val="28"/>
          <w:szCs w:val="28"/>
        </w:rPr>
        <w:t xml:space="preserve"> рассматриваются закупки </w:t>
      </w:r>
      <w:r w:rsidR="008732A2" w:rsidRPr="00A66C1A">
        <w:rPr>
          <w:rFonts w:ascii="Times New Roman" w:hAnsi="Times New Roman" w:cs="Times New Roman"/>
          <w:sz w:val="28"/>
          <w:szCs w:val="28"/>
        </w:rPr>
        <w:t xml:space="preserve">с </w:t>
      </w:r>
      <w:r w:rsidR="00642D45" w:rsidRPr="00A66C1A">
        <w:rPr>
          <w:rFonts w:ascii="Times New Roman" w:hAnsi="Times New Roman" w:cs="Times New Roman"/>
          <w:sz w:val="28"/>
          <w:szCs w:val="28"/>
        </w:rPr>
        <w:t>замечани</w:t>
      </w:r>
      <w:r w:rsidR="008732A2" w:rsidRPr="00A66C1A">
        <w:rPr>
          <w:rFonts w:ascii="Times New Roman" w:hAnsi="Times New Roman" w:cs="Times New Roman"/>
          <w:sz w:val="28"/>
          <w:szCs w:val="28"/>
        </w:rPr>
        <w:t>ями</w:t>
      </w:r>
      <w:r w:rsidR="00642D45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8732A2" w:rsidRPr="00A66C1A">
        <w:rPr>
          <w:rFonts w:ascii="Times New Roman" w:hAnsi="Times New Roman" w:cs="Times New Roman"/>
          <w:sz w:val="28"/>
          <w:szCs w:val="28"/>
        </w:rPr>
        <w:t>и свыше 5 миллионов рублей</w:t>
      </w:r>
      <w:r w:rsidR="00642D45" w:rsidRPr="00A66C1A">
        <w:rPr>
          <w:rFonts w:ascii="Times New Roman" w:hAnsi="Times New Roman" w:cs="Times New Roman"/>
          <w:sz w:val="28"/>
          <w:szCs w:val="28"/>
        </w:rPr>
        <w:t>.</w:t>
      </w:r>
    </w:p>
    <w:p w:rsidR="00054811" w:rsidRPr="00A66C1A" w:rsidRDefault="00054811" w:rsidP="00915D60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43A0A"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r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53 заседания межведомственной комиссии по эффективности муниципальных закупок на предмет целесообразности и эффективности осуществления закупок заказчиками МО «Мирнинский район».</w:t>
      </w:r>
    </w:p>
    <w:p w:rsidR="00054811" w:rsidRPr="00A66C1A" w:rsidRDefault="00054811" w:rsidP="00915D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заседание межведомственной комиссии по эффективности муниципальных закупок за период с 01.01.2019г. по 31.12.2019г. вынесено на рассмотрение 103 закупки, из них: с замечанием 71 закупок (69%), свыше 5 000 000 рублей 20 закупок (19%), 12 рассмотрено повторно (12%).</w:t>
      </w:r>
    </w:p>
    <w:p w:rsidR="00054811" w:rsidRPr="00A66C1A" w:rsidRDefault="00054811" w:rsidP="00915D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По итогам заседаний работа межведомственной комиссии:</w:t>
      </w:r>
    </w:p>
    <w:p w:rsidR="00054811" w:rsidRPr="00A66C1A" w:rsidRDefault="008732A2" w:rsidP="00915D60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1.</w:t>
      </w:r>
      <w:r w:rsidR="00054811" w:rsidRPr="00A66C1A">
        <w:rPr>
          <w:rFonts w:ascii="Times New Roman" w:hAnsi="Times New Roman" w:cs="Times New Roman"/>
          <w:sz w:val="28"/>
          <w:szCs w:val="28"/>
        </w:rPr>
        <w:t xml:space="preserve"> Произошло снижение начальной (максимальной цены контракта)</w:t>
      </w:r>
      <w:r w:rsidR="00571E07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="00B64609" w:rsidRPr="00A66C1A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D25C0" w:rsidRPr="00A66C1A">
        <w:rPr>
          <w:rFonts w:ascii="Times New Roman" w:hAnsi="Times New Roman" w:cs="Times New Roman"/>
          <w:sz w:val="28"/>
          <w:szCs w:val="28"/>
        </w:rPr>
        <w:t>/цены договора по 11 закупкам на общую сумму 2 950</w:t>
      </w:r>
      <w:r w:rsidR="00303397">
        <w:rPr>
          <w:rFonts w:ascii="Times New Roman" w:hAnsi="Times New Roman" w:cs="Times New Roman"/>
          <w:sz w:val="28"/>
          <w:szCs w:val="28"/>
        </w:rPr>
        <w:t> </w:t>
      </w:r>
      <w:r w:rsidR="00054811" w:rsidRPr="00A66C1A">
        <w:rPr>
          <w:rFonts w:ascii="Times New Roman" w:hAnsi="Times New Roman" w:cs="Times New Roman"/>
          <w:sz w:val="28"/>
          <w:szCs w:val="28"/>
        </w:rPr>
        <w:t>719</w:t>
      </w:r>
      <w:r w:rsidR="00303397">
        <w:rPr>
          <w:rFonts w:ascii="Times New Roman" w:hAnsi="Times New Roman" w:cs="Times New Roman"/>
          <w:sz w:val="28"/>
          <w:szCs w:val="28"/>
        </w:rPr>
        <w:t>,</w:t>
      </w:r>
      <w:r w:rsidR="00054811" w:rsidRPr="00A66C1A">
        <w:rPr>
          <w:rFonts w:ascii="Times New Roman" w:hAnsi="Times New Roman" w:cs="Times New Roman"/>
          <w:sz w:val="28"/>
          <w:szCs w:val="28"/>
        </w:rPr>
        <w:t xml:space="preserve">51 </w:t>
      </w:r>
      <w:r w:rsidR="00303397" w:rsidRPr="00A66C1A">
        <w:rPr>
          <w:rFonts w:ascii="Times New Roman" w:hAnsi="Times New Roman" w:cs="Times New Roman"/>
          <w:sz w:val="28"/>
          <w:szCs w:val="28"/>
        </w:rPr>
        <w:t>рублей</w:t>
      </w:r>
      <w:r w:rsidR="00054811" w:rsidRPr="00A66C1A">
        <w:rPr>
          <w:rFonts w:ascii="Times New Roman" w:hAnsi="Times New Roman" w:cs="Times New Roman"/>
          <w:sz w:val="28"/>
          <w:szCs w:val="28"/>
        </w:rPr>
        <w:t>.</w:t>
      </w:r>
    </w:p>
    <w:p w:rsidR="00054811" w:rsidRPr="00A66C1A" w:rsidRDefault="00054811" w:rsidP="00915D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2. Отменены 2 закупки, в связи с нецелесообразностью их пр</w:t>
      </w:r>
      <w:r w:rsidR="003C7BE1">
        <w:rPr>
          <w:rFonts w:ascii="Times New Roman" w:hAnsi="Times New Roman" w:cs="Times New Roman"/>
          <w:sz w:val="28"/>
          <w:szCs w:val="28"/>
        </w:rPr>
        <w:t>оведения на общую сумму 312 430,</w:t>
      </w:r>
      <w:r w:rsidRPr="00A66C1A">
        <w:rPr>
          <w:rFonts w:ascii="Times New Roman" w:hAnsi="Times New Roman" w:cs="Times New Roman"/>
          <w:sz w:val="28"/>
          <w:szCs w:val="28"/>
        </w:rPr>
        <w:t xml:space="preserve">00 </w:t>
      </w:r>
      <w:r w:rsidR="003C7BE1">
        <w:rPr>
          <w:rFonts w:ascii="Times New Roman" w:hAnsi="Times New Roman" w:cs="Times New Roman"/>
          <w:sz w:val="28"/>
          <w:szCs w:val="28"/>
        </w:rPr>
        <w:t>рублей</w:t>
      </w:r>
      <w:r w:rsidRPr="00A66C1A">
        <w:rPr>
          <w:rFonts w:ascii="Times New Roman" w:hAnsi="Times New Roman" w:cs="Times New Roman"/>
          <w:sz w:val="28"/>
          <w:szCs w:val="28"/>
        </w:rPr>
        <w:t>.</w:t>
      </w:r>
    </w:p>
    <w:p w:rsidR="00054811" w:rsidRPr="00A66C1A" w:rsidRDefault="00144A8C" w:rsidP="00915D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3. </w:t>
      </w:r>
      <w:r w:rsidR="00054811" w:rsidRPr="00A66C1A">
        <w:rPr>
          <w:rFonts w:ascii="Times New Roman" w:hAnsi="Times New Roman" w:cs="Times New Roman"/>
          <w:sz w:val="28"/>
          <w:szCs w:val="28"/>
        </w:rPr>
        <w:t>Проведен централизов</w:t>
      </w:r>
      <w:r w:rsidR="008732A2" w:rsidRPr="00A66C1A">
        <w:rPr>
          <w:rFonts w:ascii="Times New Roman" w:hAnsi="Times New Roman" w:cs="Times New Roman"/>
          <w:sz w:val="28"/>
          <w:szCs w:val="28"/>
        </w:rPr>
        <w:t xml:space="preserve">анный аукцион для 5 заказчиков </w:t>
      </w:r>
      <w:r w:rsidR="00054811" w:rsidRPr="00A66C1A">
        <w:rPr>
          <w:rFonts w:ascii="Times New Roman" w:hAnsi="Times New Roman" w:cs="Times New Roman"/>
          <w:sz w:val="28"/>
          <w:szCs w:val="28"/>
        </w:rPr>
        <w:t>на услуги телекоммуникационные проводные в информационно-коммуникационной сети Интернет, в результате которого снижение составило 17%.</w:t>
      </w:r>
    </w:p>
    <w:p w:rsidR="00054811" w:rsidRPr="00A66C1A" w:rsidRDefault="00054811" w:rsidP="00915D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4.</w:t>
      </w:r>
      <w:r w:rsidR="00144A8C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Pr="00A66C1A">
        <w:rPr>
          <w:rFonts w:ascii="Times New Roman" w:hAnsi="Times New Roman" w:cs="Times New Roman"/>
          <w:sz w:val="28"/>
          <w:szCs w:val="28"/>
        </w:rPr>
        <w:t>Установлены лимиты для учреждений на обслуживание сетей ТВК и электр</w:t>
      </w:r>
      <w:r w:rsidR="003E66C5" w:rsidRPr="00A66C1A">
        <w:rPr>
          <w:rFonts w:ascii="Times New Roman" w:hAnsi="Times New Roman" w:cs="Times New Roman"/>
          <w:sz w:val="28"/>
          <w:szCs w:val="28"/>
        </w:rPr>
        <w:t xml:space="preserve">ических </w:t>
      </w:r>
      <w:r w:rsidRPr="00A66C1A">
        <w:rPr>
          <w:rFonts w:ascii="Times New Roman" w:hAnsi="Times New Roman" w:cs="Times New Roman"/>
          <w:sz w:val="28"/>
          <w:szCs w:val="28"/>
        </w:rPr>
        <w:t>систем.</w:t>
      </w:r>
    </w:p>
    <w:p w:rsidR="00054811" w:rsidRPr="00A66C1A" w:rsidRDefault="00054811" w:rsidP="00915D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5. В </w:t>
      </w:r>
      <w:r w:rsidR="00571E07" w:rsidRPr="00A66C1A">
        <w:rPr>
          <w:rFonts w:ascii="Times New Roman" w:hAnsi="Times New Roman" w:cs="Times New Roman"/>
          <w:sz w:val="28"/>
          <w:szCs w:val="28"/>
        </w:rPr>
        <w:t>8</w:t>
      </w:r>
      <w:r w:rsidR="00004FF8" w:rsidRPr="00A66C1A">
        <w:rPr>
          <w:rFonts w:ascii="Times New Roman" w:hAnsi="Times New Roman" w:cs="Times New Roman"/>
          <w:sz w:val="28"/>
          <w:szCs w:val="28"/>
        </w:rPr>
        <w:t xml:space="preserve"> </w:t>
      </w:r>
      <w:r w:rsidRPr="00A66C1A">
        <w:rPr>
          <w:rFonts w:ascii="Times New Roman" w:hAnsi="Times New Roman" w:cs="Times New Roman"/>
          <w:sz w:val="28"/>
          <w:szCs w:val="28"/>
        </w:rPr>
        <w:t>закупках дополнительно добавлен товар и улучшены характеристики.</w:t>
      </w:r>
    </w:p>
    <w:p w:rsidR="00054811" w:rsidRPr="00A66C1A" w:rsidRDefault="00F36219" w:rsidP="00915D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6. </w:t>
      </w:r>
      <w:r w:rsidR="00054811" w:rsidRPr="00A66C1A">
        <w:rPr>
          <w:rFonts w:ascii="Times New Roman" w:hAnsi="Times New Roman" w:cs="Times New Roman"/>
          <w:sz w:val="28"/>
          <w:szCs w:val="28"/>
        </w:rPr>
        <w:t>Закупки разделены по видам товара</w:t>
      </w:r>
      <w:r w:rsidR="00E432DC" w:rsidRPr="00A66C1A">
        <w:rPr>
          <w:rFonts w:ascii="Times New Roman" w:hAnsi="Times New Roman" w:cs="Times New Roman"/>
          <w:sz w:val="28"/>
          <w:szCs w:val="28"/>
        </w:rPr>
        <w:t>, что</w:t>
      </w:r>
      <w:r w:rsidRPr="00A66C1A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144A8C" w:rsidRPr="00A66C1A">
        <w:rPr>
          <w:rFonts w:ascii="Times New Roman" w:hAnsi="Times New Roman" w:cs="Times New Roman"/>
          <w:sz w:val="28"/>
          <w:szCs w:val="28"/>
        </w:rPr>
        <w:t>избежать ограничение конкуренции.</w:t>
      </w:r>
    </w:p>
    <w:p w:rsidR="00A078F8" w:rsidRPr="00A66C1A" w:rsidRDefault="00A078F8" w:rsidP="00915D6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1E07" w:rsidRPr="00A66C1A" w:rsidRDefault="00571E07" w:rsidP="00915D60">
      <w:pPr>
        <w:tabs>
          <w:tab w:val="left" w:pos="43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1E07" w:rsidRPr="00A66C1A" w:rsidRDefault="006D0450" w:rsidP="00915D60">
      <w:pPr>
        <w:tabs>
          <w:tab w:val="left" w:pos="43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66C1A"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 wp14:anchorId="1928ECB2" wp14:editId="520D3A8F">
            <wp:simplePos x="0" y="0"/>
            <wp:positionH relativeFrom="column">
              <wp:posOffset>3579495</wp:posOffset>
            </wp:positionH>
            <wp:positionV relativeFrom="paragraph">
              <wp:posOffset>-36830</wp:posOffset>
            </wp:positionV>
            <wp:extent cx="2948683" cy="3277457"/>
            <wp:effectExtent l="0" t="0" r="23495" b="18415"/>
            <wp:wrapNone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C1A">
        <w:rPr>
          <w:noProof/>
          <w:lang w:eastAsia="ru-RU"/>
        </w:rPr>
        <w:drawing>
          <wp:anchor distT="0" distB="0" distL="114300" distR="114300" simplePos="0" relativeHeight="251649536" behindDoc="0" locked="0" layoutInCell="1" allowOverlap="1" wp14:anchorId="18D61785" wp14:editId="68511B36">
            <wp:simplePos x="0" y="0"/>
            <wp:positionH relativeFrom="column">
              <wp:posOffset>340995</wp:posOffset>
            </wp:positionH>
            <wp:positionV relativeFrom="paragraph">
              <wp:posOffset>-25400</wp:posOffset>
            </wp:positionV>
            <wp:extent cx="2948305" cy="3277235"/>
            <wp:effectExtent l="0" t="0" r="23495" b="18415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E07" w:rsidRPr="00A66C1A" w:rsidRDefault="00571E07" w:rsidP="00915D60">
      <w:pPr>
        <w:tabs>
          <w:tab w:val="left" w:pos="4395"/>
        </w:tabs>
        <w:spacing w:after="0" w:line="24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1E07" w:rsidRPr="00A66C1A" w:rsidRDefault="00571E07" w:rsidP="00915D60">
      <w:pPr>
        <w:tabs>
          <w:tab w:val="left" w:pos="4395"/>
        </w:tabs>
        <w:spacing w:after="0" w:line="24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1E07" w:rsidRPr="00A66C1A" w:rsidRDefault="00571E07" w:rsidP="00915D60">
      <w:pPr>
        <w:tabs>
          <w:tab w:val="left" w:pos="4395"/>
        </w:tabs>
        <w:spacing w:after="0" w:line="24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1E07" w:rsidRPr="00A66C1A" w:rsidRDefault="00571E07" w:rsidP="00915D60">
      <w:pPr>
        <w:tabs>
          <w:tab w:val="left" w:pos="4395"/>
        </w:tabs>
        <w:spacing w:after="0" w:line="24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1E07" w:rsidRPr="00A66C1A" w:rsidRDefault="00571E07" w:rsidP="00915D60">
      <w:pPr>
        <w:tabs>
          <w:tab w:val="left" w:pos="4395"/>
        </w:tabs>
        <w:spacing w:after="0" w:line="24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1E07" w:rsidRPr="00A66C1A" w:rsidRDefault="00571E07" w:rsidP="00915D60">
      <w:pPr>
        <w:tabs>
          <w:tab w:val="left" w:pos="4395"/>
        </w:tabs>
        <w:spacing w:after="0" w:line="24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1E07" w:rsidRPr="00A66C1A" w:rsidRDefault="00571E07" w:rsidP="00915D60">
      <w:pPr>
        <w:tabs>
          <w:tab w:val="left" w:pos="4395"/>
        </w:tabs>
        <w:spacing w:after="0" w:line="24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1E07" w:rsidRPr="00A66C1A" w:rsidRDefault="00571E07" w:rsidP="00915D60">
      <w:pPr>
        <w:tabs>
          <w:tab w:val="left" w:pos="4395"/>
        </w:tabs>
        <w:spacing w:after="0" w:line="24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1E07" w:rsidRPr="00A66C1A" w:rsidRDefault="00571E07" w:rsidP="00915D60">
      <w:pPr>
        <w:tabs>
          <w:tab w:val="left" w:pos="4395"/>
        </w:tabs>
        <w:spacing w:after="0" w:line="24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71E07" w:rsidRPr="00A66C1A" w:rsidRDefault="00571E07" w:rsidP="00915D60">
      <w:pPr>
        <w:tabs>
          <w:tab w:val="left" w:pos="43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6F70" w:rsidRPr="00A66C1A" w:rsidRDefault="00606F70" w:rsidP="00915D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1E07" w:rsidRPr="00A66C1A" w:rsidRDefault="00571E07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E07" w:rsidRPr="00A66C1A" w:rsidRDefault="00571E07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450" w:rsidRDefault="006D0450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450" w:rsidRDefault="006D0450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450" w:rsidRDefault="006D0450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673" w:rsidRPr="00A66C1A" w:rsidRDefault="00F7428C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 xml:space="preserve">Основными принципами деятельности Контрактной службы Администрации муниципального образования «Мирнинский район» Республики Саха (Якутия) по осуществлению </w:t>
      </w:r>
      <w:r w:rsidR="00353673" w:rsidRPr="00A66C1A">
        <w:rPr>
          <w:rFonts w:ascii="Times New Roman" w:hAnsi="Times New Roman" w:cs="Times New Roman"/>
          <w:sz w:val="28"/>
          <w:szCs w:val="28"/>
        </w:rPr>
        <w:t>закупок являются:</w:t>
      </w:r>
    </w:p>
    <w:p w:rsidR="00353673" w:rsidRPr="00A66C1A" w:rsidRDefault="00F7428C" w:rsidP="00915D6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профессионализм - привлечение квалифицированных специалистов, обладающих теоретическими и практическими знаниями и навыками в сфере закупок, в целях осуществления своей деятельности на профессиональной основе;</w:t>
      </w:r>
      <w:r w:rsidR="00B10355" w:rsidRPr="00A66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673" w:rsidRPr="00A66C1A" w:rsidRDefault="00F7428C" w:rsidP="00915D6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открытость и прозрачность - 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</w:t>
      </w:r>
      <w:r w:rsidR="00B10355" w:rsidRPr="00A66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31D" w:rsidRPr="00A66C1A" w:rsidRDefault="00F7428C" w:rsidP="00915D60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1A">
        <w:rPr>
          <w:rFonts w:ascii="Times New Roman" w:hAnsi="Times New Roman" w:cs="Times New Roman"/>
          <w:sz w:val="28"/>
          <w:szCs w:val="28"/>
        </w:rPr>
        <w:t>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03131D" w:rsidRDefault="0003131D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C1A" w:rsidRPr="00A66C1A" w:rsidRDefault="00A66C1A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2D2" w:rsidRPr="00A66C1A" w:rsidRDefault="003952D2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2EC" w:rsidRPr="00A66C1A" w:rsidRDefault="000E02EC" w:rsidP="00915D6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A66C1A">
        <w:rPr>
          <w:rFonts w:ascii="Times New Roman" w:hAnsi="Times New Roman" w:cs="Times New Roman"/>
          <w:b/>
          <w:sz w:val="28"/>
        </w:rPr>
        <w:t>Согласовано:</w:t>
      </w:r>
    </w:p>
    <w:p w:rsidR="000E02EC" w:rsidRPr="00A66C1A" w:rsidRDefault="000E02EC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E02EC" w:rsidRPr="00A66C1A" w:rsidRDefault="000E02EC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66C1A">
        <w:rPr>
          <w:rFonts w:ascii="Times New Roman" w:hAnsi="Times New Roman" w:cs="Times New Roman"/>
          <w:b/>
          <w:sz w:val="28"/>
        </w:rPr>
        <w:t xml:space="preserve">Заместитель Главы района </w:t>
      </w:r>
    </w:p>
    <w:p w:rsidR="000E02EC" w:rsidRPr="00A66C1A" w:rsidRDefault="000E02EC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66C1A">
        <w:rPr>
          <w:rFonts w:ascii="Times New Roman" w:hAnsi="Times New Roman" w:cs="Times New Roman"/>
          <w:b/>
          <w:sz w:val="28"/>
        </w:rPr>
        <w:t>по экономике и финансам                                                         Г.К. Башарин</w:t>
      </w:r>
    </w:p>
    <w:p w:rsidR="000E02EC" w:rsidRPr="00A66C1A" w:rsidRDefault="000E02EC" w:rsidP="00915D6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</w:p>
    <w:p w:rsidR="000E02EC" w:rsidRPr="00A66C1A" w:rsidRDefault="000E02EC" w:rsidP="00915D6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A66C1A">
        <w:rPr>
          <w:rFonts w:ascii="Times New Roman" w:hAnsi="Times New Roman" w:cs="Times New Roman"/>
          <w:b/>
          <w:sz w:val="28"/>
        </w:rPr>
        <w:t xml:space="preserve">Руководитель </w:t>
      </w:r>
    </w:p>
    <w:p w:rsidR="000E02EC" w:rsidRPr="00A66C1A" w:rsidRDefault="000E02EC" w:rsidP="00915D6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A66C1A">
        <w:rPr>
          <w:rFonts w:ascii="Times New Roman" w:hAnsi="Times New Roman" w:cs="Times New Roman"/>
          <w:b/>
          <w:sz w:val="28"/>
        </w:rPr>
        <w:t>контрактной службы                                                                  М.П. Степанов</w:t>
      </w:r>
    </w:p>
    <w:p w:rsidR="0003131D" w:rsidRPr="00A66C1A" w:rsidRDefault="0003131D" w:rsidP="00915D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131D" w:rsidRPr="00A66C1A" w:rsidSect="00DC1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42" w:rsidRDefault="005A5142" w:rsidP="00903D77">
      <w:pPr>
        <w:spacing w:after="0" w:line="240" w:lineRule="auto"/>
      </w:pPr>
      <w:r>
        <w:separator/>
      </w:r>
    </w:p>
  </w:endnote>
  <w:endnote w:type="continuationSeparator" w:id="0">
    <w:p w:rsidR="005A5142" w:rsidRDefault="005A5142" w:rsidP="0090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Roboto Black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42" w:rsidRDefault="005A5142" w:rsidP="00903D77">
      <w:pPr>
        <w:spacing w:after="0" w:line="240" w:lineRule="auto"/>
      </w:pPr>
      <w:r>
        <w:separator/>
      </w:r>
    </w:p>
  </w:footnote>
  <w:footnote w:type="continuationSeparator" w:id="0">
    <w:p w:rsidR="005A5142" w:rsidRDefault="005A5142" w:rsidP="0090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608"/>
    <w:multiLevelType w:val="hybridMultilevel"/>
    <w:tmpl w:val="81D44466"/>
    <w:lvl w:ilvl="0" w:tplc="4856A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A44AA8"/>
    <w:multiLevelType w:val="hybridMultilevel"/>
    <w:tmpl w:val="7212B876"/>
    <w:lvl w:ilvl="0" w:tplc="E4F06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C42A73"/>
    <w:multiLevelType w:val="hybridMultilevel"/>
    <w:tmpl w:val="650CF1BC"/>
    <w:lvl w:ilvl="0" w:tplc="CA3E2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3126A2"/>
    <w:multiLevelType w:val="hybridMultilevel"/>
    <w:tmpl w:val="4A4E0510"/>
    <w:lvl w:ilvl="0" w:tplc="138E87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6855C8"/>
    <w:multiLevelType w:val="hybridMultilevel"/>
    <w:tmpl w:val="EBE07D6E"/>
    <w:lvl w:ilvl="0" w:tplc="B754B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670543"/>
    <w:multiLevelType w:val="hybridMultilevel"/>
    <w:tmpl w:val="21A89FD2"/>
    <w:lvl w:ilvl="0" w:tplc="4856A2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9E1205"/>
    <w:multiLevelType w:val="hybridMultilevel"/>
    <w:tmpl w:val="07A82F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792CAC"/>
    <w:multiLevelType w:val="hybridMultilevel"/>
    <w:tmpl w:val="0C162514"/>
    <w:lvl w:ilvl="0" w:tplc="3E360F8C">
      <w:start w:val="1"/>
      <w:numFmt w:val="bullet"/>
      <w:lvlText w:val="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37294E61"/>
    <w:multiLevelType w:val="hybridMultilevel"/>
    <w:tmpl w:val="30D26F64"/>
    <w:lvl w:ilvl="0" w:tplc="4856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417E8"/>
    <w:multiLevelType w:val="hybridMultilevel"/>
    <w:tmpl w:val="F27E7894"/>
    <w:lvl w:ilvl="0" w:tplc="47EC9A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E362A9C"/>
    <w:multiLevelType w:val="hybridMultilevel"/>
    <w:tmpl w:val="93824564"/>
    <w:lvl w:ilvl="0" w:tplc="6EFC2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6A6F45"/>
    <w:multiLevelType w:val="hybridMultilevel"/>
    <w:tmpl w:val="EB5262B0"/>
    <w:lvl w:ilvl="0" w:tplc="63542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ECC237F"/>
    <w:multiLevelType w:val="hybridMultilevel"/>
    <w:tmpl w:val="9A984AD4"/>
    <w:lvl w:ilvl="0" w:tplc="EC749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DF47F2E"/>
    <w:multiLevelType w:val="hybridMultilevel"/>
    <w:tmpl w:val="28B2AA64"/>
    <w:lvl w:ilvl="0" w:tplc="B754B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2"/>
  </w:num>
  <w:num w:numId="11">
    <w:abstractNumId w:val="3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D7"/>
    <w:rsid w:val="00003493"/>
    <w:rsid w:val="000035E3"/>
    <w:rsid w:val="00004FF8"/>
    <w:rsid w:val="00005D75"/>
    <w:rsid w:val="00007F8E"/>
    <w:rsid w:val="00011A20"/>
    <w:rsid w:val="00015438"/>
    <w:rsid w:val="00023AD5"/>
    <w:rsid w:val="00023CD9"/>
    <w:rsid w:val="00027C22"/>
    <w:rsid w:val="0003131D"/>
    <w:rsid w:val="00031C5D"/>
    <w:rsid w:val="00033651"/>
    <w:rsid w:val="000411FC"/>
    <w:rsid w:val="00043A0A"/>
    <w:rsid w:val="000448A9"/>
    <w:rsid w:val="00054811"/>
    <w:rsid w:val="00061EAE"/>
    <w:rsid w:val="0006557B"/>
    <w:rsid w:val="00065E8B"/>
    <w:rsid w:val="000675CA"/>
    <w:rsid w:val="00072C23"/>
    <w:rsid w:val="00084046"/>
    <w:rsid w:val="000928D5"/>
    <w:rsid w:val="00094668"/>
    <w:rsid w:val="000A4629"/>
    <w:rsid w:val="000A74F6"/>
    <w:rsid w:val="000B1082"/>
    <w:rsid w:val="000B301E"/>
    <w:rsid w:val="000B4005"/>
    <w:rsid w:val="000C08E7"/>
    <w:rsid w:val="000C172B"/>
    <w:rsid w:val="000C4648"/>
    <w:rsid w:val="000C58F2"/>
    <w:rsid w:val="000D2E3E"/>
    <w:rsid w:val="000D3E72"/>
    <w:rsid w:val="000D48D0"/>
    <w:rsid w:val="000D7364"/>
    <w:rsid w:val="000E02EC"/>
    <w:rsid w:val="000E0581"/>
    <w:rsid w:val="000E1AD3"/>
    <w:rsid w:val="000E64DA"/>
    <w:rsid w:val="00101D79"/>
    <w:rsid w:val="00110E1C"/>
    <w:rsid w:val="00111038"/>
    <w:rsid w:val="00111341"/>
    <w:rsid w:val="0011150F"/>
    <w:rsid w:val="00121812"/>
    <w:rsid w:val="00123025"/>
    <w:rsid w:val="00125B20"/>
    <w:rsid w:val="00130451"/>
    <w:rsid w:val="00133EA3"/>
    <w:rsid w:val="00135033"/>
    <w:rsid w:val="00135C91"/>
    <w:rsid w:val="001376F6"/>
    <w:rsid w:val="00140511"/>
    <w:rsid w:val="00140860"/>
    <w:rsid w:val="00144A8C"/>
    <w:rsid w:val="001454C6"/>
    <w:rsid w:val="001455A0"/>
    <w:rsid w:val="00153DA1"/>
    <w:rsid w:val="00157EB3"/>
    <w:rsid w:val="001638BD"/>
    <w:rsid w:val="0016500A"/>
    <w:rsid w:val="0016674D"/>
    <w:rsid w:val="0017187D"/>
    <w:rsid w:val="00173E84"/>
    <w:rsid w:val="00183A16"/>
    <w:rsid w:val="0019038F"/>
    <w:rsid w:val="00191B3D"/>
    <w:rsid w:val="001A3451"/>
    <w:rsid w:val="001B4C1B"/>
    <w:rsid w:val="001E2076"/>
    <w:rsid w:val="001F1B70"/>
    <w:rsid w:val="001F3777"/>
    <w:rsid w:val="001F3DA3"/>
    <w:rsid w:val="00205F3A"/>
    <w:rsid w:val="002061D2"/>
    <w:rsid w:val="002224A2"/>
    <w:rsid w:val="00226017"/>
    <w:rsid w:val="00230392"/>
    <w:rsid w:val="00245779"/>
    <w:rsid w:val="00257662"/>
    <w:rsid w:val="002617ED"/>
    <w:rsid w:val="002643CD"/>
    <w:rsid w:val="00265BB5"/>
    <w:rsid w:val="0026733B"/>
    <w:rsid w:val="00270B5C"/>
    <w:rsid w:val="00273DAB"/>
    <w:rsid w:val="002840CE"/>
    <w:rsid w:val="00285374"/>
    <w:rsid w:val="002903B4"/>
    <w:rsid w:val="00291EEC"/>
    <w:rsid w:val="002A5F86"/>
    <w:rsid w:val="002B1466"/>
    <w:rsid w:val="002B55E9"/>
    <w:rsid w:val="002B5C86"/>
    <w:rsid w:val="002C008D"/>
    <w:rsid w:val="002C6174"/>
    <w:rsid w:val="002D05D3"/>
    <w:rsid w:val="002D13AC"/>
    <w:rsid w:val="002D1989"/>
    <w:rsid w:val="002D25C0"/>
    <w:rsid w:val="002D7744"/>
    <w:rsid w:val="002E24A8"/>
    <w:rsid w:val="002E2702"/>
    <w:rsid w:val="002E2F4F"/>
    <w:rsid w:val="002E7AA8"/>
    <w:rsid w:val="002F0A24"/>
    <w:rsid w:val="002F0B0B"/>
    <w:rsid w:val="002F184C"/>
    <w:rsid w:val="002F448A"/>
    <w:rsid w:val="002F5A85"/>
    <w:rsid w:val="002F71DF"/>
    <w:rsid w:val="003009AC"/>
    <w:rsid w:val="00301B67"/>
    <w:rsid w:val="00303397"/>
    <w:rsid w:val="00303DC6"/>
    <w:rsid w:val="003111D7"/>
    <w:rsid w:val="00312647"/>
    <w:rsid w:val="003146A3"/>
    <w:rsid w:val="003204CC"/>
    <w:rsid w:val="00322D5D"/>
    <w:rsid w:val="003246DB"/>
    <w:rsid w:val="00324DE2"/>
    <w:rsid w:val="003313CA"/>
    <w:rsid w:val="00353673"/>
    <w:rsid w:val="00354EC1"/>
    <w:rsid w:val="003558FC"/>
    <w:rsid w:val="0038444E"/>
    <w:rsid w:val="00387A7F"/>
    <w:rsid w:val="0039012C"/>
    <w:rsid w:val="003952D2"/>
    <w:rsid w:val="00396CD1"/>
    <w:rsid w:val="003A7AB6"/>
    <w:rsid w:val="003B5D6C"/>
    <w:rsid w:val="003C0111"/>
    <w:rsid w:val="003C42BE"/>
    <w:rsid w:val="003C6076"/>
    <w:rsid w:val="003C775C"/>
    <w:rsid w:val="003C7BE1"/>
    <w:rsid w:val="003D4759"/>
    <w:rsid w:val="003D53A3"/>
    <w:rsid w:val="003D5EBB"/>
    <w:rsid w:val="003E1617"/>
    <w:rsid w:val="003E66C5"/>
    <w:rsid w:val="003E72FC"/>
    <w:rsid w:val="003F0254"/>
    <w:rsid w:val="003F2B0E"/>
    <w:rsid w:val="003F3922"/>
    <w:rsid w:val="003F39C5"/>
    <w:rsid w:val="003F75EB"/>
    <w:rsid w:val="00400666"/>
    <w:rsid w:val="00403006"/>
    <w:rsid w:val="00404128"/>
    <w:rsid w:val="00407F35"/>
    <w:rsid w:val="00410421"/>
    <w:rsid w:val="004123E2"/>
    <w:rsid w:val="004153DE"/>
    <w:rsid w:val="00415C3E"/>
    <w:rsid w:val="00416B7D"/>
    <w:rsid w:val="004179F2"/>
    <w:rsid w:val="00423E3D"/>
    <w:rsid w:val="00440914"/>
    <w:rsid w:val="004549B0"/>
    <w:rsid w:val="0046439B"/>
    <w:rsid w:val="004644DC"/>
    <w:rsid w:val="00491A5D"/>
    <w:rsid w:val="00494500"/>
    <w:rsid w:val="004A4017"/>
    <w:rsid w:val="004A6DBA"/>
    <w:rsid w:val="004B7B3D"/>
    <w:rsid w:val="004C2B82"/>
    <w:rsid w:val="004C62AB"/>
    <w:rsid w:val="004C6A09"/>
    <w:rsid w:val="004D0874"/>
    <w:rsid w:val="004D2CF7"/>
    <w:rsid w:val="004D72DF"/>
    <w:rsid w:val="004D77A2"/>
    <w:rsid w:val="004E12AF"/>
    <w:rsid w:val="004E5119"/>
    <w:rsid w:val="004F4733"/>
    <w:rsid w:val="004F623C"/>
    <w:rsid w:val="004F7665"/>
    <w:rsid w:val="00502C48"/>
    <w:rsid w:val="0050678A"/>
    <w:rsid w:val="005075BF"/>
    <w:rsid w:val="00514CB2"/>
    <w:rsid w:val="005158E2"/>
    <w:rsid w:val="005216C0"/>
    <w:rsid w:val="00524D70"/>
    <w:rsid w:val="00545651"/>
    <w:rsid w:val="00545C30"/>
    <w:rsid w:val="005643ED"/>
    <w:rsid w:val="00565981"/>
    <w:rsid w:val="00571E07"/>
    <w:rsid w:val="00574F38"/>
    <w:rsid w:val="005750D5"/>
    <w:rsid w:val="005813E6"/>
    <w:rsid w:val="00583332"/>
    <w:rsid w:val="005850D6"/>
    <w:rsid w:val="00591C04"/>
    <w:rsid w:val="005952FD"/>
    <w:rsid w:val="005958A8"/>
    <w:rsid w:val="005A03FF"/>
    <w:rsid w:val="005A1EDD"/>
    <w:rsid w:val="005A2645"/>
    <w:rsid w:val="005A2C35"/>
    <w:rsid w:val="005A38AF"/>
    <w:rsid w:val="005A5142"/>
    <w:rsid w:val="005A7021"/>
    <w:rsid w:val="005A72D9"/>
    <w:rsid w:val="005B62F1"/>
    <w:rsid w:val="005B7B61"/>
    <w:rsid w:val="005C0021"/>
    <w:rsid w:val="005C3876"/>
    <w:rsid w:val="005D617B"/>
    <w:rsid w:val="005E6032"/>
    <w:rsid w:val="005E637C"/>
    <w:rsid w:val="005E6F96"/>
    <w:rsid w:val="005F1C05"/>
    <w:rsid w:val="005F433A"/>
    <w:rsid w:val="005F5829"/>
    <w:rsid w:val="005F7FE6"/>
    <w:rsid w:val="00602A13"/>
    <w:rsid w:val="006051EF"/>
    <w:rsid w:val="00605FFD"/>
    <w:rsid w:val="00606F70"/>
    <w:rsid w:val="00610D3E"/>
    <w:rsid w:val="00614AEF"/>
    <w:rsid w:val="0062086A"/>
    <w:rsid w:val="00626F5A"/>
    <w:rsid w:val="00630BE6"/>
    <w:rsid w:val="00636604"/>
    <w:rsid w:val="00641D07"/>
    <w:rsid w:val="00642D45"/>
    <w:rsid w:val="00644507"/>
    <w:rsid w:val="0064619F"/>
    <w:rsid w:val="006525C7"/>
    <w:rsid w:val="00654CC0"/>
    <w:rsid w:val="006569A0"/>
    <w:rsid w:val="00660D15"/>
    <w:rsid w:val="006658C6"/>
    <w:rsid w:val="0066719E"/>
    <w:rsid w:val="006672BF"/>
    <w:rsid w:val="00673E0E"/>
    <w:rsid w:val="00674B3A"/>
    <w:rsid w:val="006779AD"/>
    <w:rsid w:val="00684821"/>
    <w:rsid w:val="006A6FC4"/>
    <w:rsid w:val="006B12AB"/>
    <w:rsid w:val="006B3F02"/>
    <w:rsid w:val="006B52DA"/>
    <w:rsid w:val="006B7F17"/>
    <w:rsid w:val="006C4076"/>
    <w:rsid w:val="006D0450"/>
    <w:rsid w:val="006D4503"/>
    <w:rsid w:val="006E35E2"/>
    <w:rsid w:val="006F128A"/>
    <w:rsid w:val="006F25DB"/>
    <w:rsid w:val="00701C16"/>
    <w:rsid w:val="00704364"/>
    <w:rsid w:val="00717530"/>
    <w:rsid w:val="00721976"/>
    <w:rsid w:val="00726949"/>
    <w:rsid w:val="00727463"/>
    <w:rsid w:val="007276DF"/>
    <w:rsid w:val="00732F5A"/>
    <w:rsid w:val="00742A0E"/>
    <w:rsid w:val="0074477E"/>
    <w:rsid w:val="007518C0"/>
    <w:rsid w:val="00752BA6"/>
    <w:rsid w:val="00754B53"/>
    <w:rsid w:val="00755388"/>
    <w:rsid w:val="00763649"/>
    <w:rsid w:val="0077054E"/>
    <w:rsid w:val="007767E0"/>
    <w:rsid w:val="0078047B"/>
    <w:rsid w:val="007827D8"/>
    <w:rsid w:val="00794EBE"/>
    <w:rsid w:val="00797C6F"/>
    <w:rsid w:val="007A2B5D"/>
    <w:rsid w:val="007A2EED"/>
    <w:rsid w:val="007A6D7D"/>
    <w:rsid w:val="007A7798"/>
    <w:rsid w:val="007B109F"/>
    <w:rsid w:val="007D18E5"/>
    <w:rsid w:val="007D29F7"/>
    <w:rsid w:val="007D371F"/>
    <w:rsid w:val="007D41D3"/>
    <w:rsid w:val="007D4E38"/>
    <w:rsid w:val="007E3467"/>
    <w:rsid w:val="007E4BEF"/>
    <w:rsid w:val="007F067E"/>
    <w:rsid w:val="007F7652"/>
    <w:rsid w:val="00800284"/>
    <w:rsid w:val="00803CBC"/>
    <w:rsid w:val="008127BC"/>
    <w:rsid w:val="008136AD"/>
    <w:rsid w:val="00815523"/>
    <w:rsid w:val="0082415F"/>
    <w:rsid w:val="00833D44"/>
    <w:rsid w:val="0083418B"/>
    <w:rsid w:val="00840A1C"/>
    <w:rsid w:val="0084343B"/>
    <w:rsid w:val="008444E1"/>
    <w:rsid w:val="00845C41"/>
    <w:rsid w:val="008556D4"/>
    <w:rsid w:val="008603FD"/>
    <w:rsid w:val="00866F00"/>
    <w:rsid w:val="008732A2"/>
    <w:rsid w:val="00875D01"/>
    <w:rsid w:val="008910CD"/>
    <w:rsid w:val="008A0B00"/>
    <w:rsid w:val="008A1B51"/>
    <w:rsid w:val="008A7392"/>
    <w:rsid w:val="008B4D86"/>
    <w:rsid w:val="008B686F"/>
    <w:rsid w:val="008C3E93"/>
    <w:rsid w:val="008D02CD"/>
    <w:rsid w:val="008D6A23"/>
    <w:rsid w:val="008E4835"/>
    <w:rsid w:val="008E5F47"/>
    <w:rsid w:val="008E645A"/>
    <w:rsid w:val="00901A85"/>
    <w:rsid w:val="0090248E"/>
    <w:rsid w:val="00903D77"/>
    <w:rsid w:val="00915D60"/>
    <w:rsid w:val="00916FC7"/>
    <w:rsid w:val="0092351A"/>
    <w:rsid w:val="009277BC"/>
    <w:rsid w:val="0093094D"/>
    <w:rsid w:val="00931A44"/>
    <w:rsid w:val="009332B9"/>
    <w:rsid w:val="0093383A"/>
    <w:rsid w:val="00966DDA"/>
    <w:rsid w:val="009744C6"/>
    <w:rsid w:val="009748B2"/>
    <w:rsid w:val="009831D4"/>
    <w:rsid w:val="009833C4"/>
    <w:rsid w:val="00983D6F"/>
    <w:rsid w:val="009868FF"/>
    <w:rsid w:val="009946C3"/>
    <w:rsid w:val="009A21E6"/>
    <w:rsid w:val="009B30A2"/>
    <w:rsid w:val="009B55E7"/>
    <w:rsid w:val="009B7736"/>
    <w:rsid w:val="009C1241"/>
    <w:rsid w:val="009C2179"/>
    <w:rsid w:val="009C22D3"/>
    <w:rsid w:val="009C25C5"/>
    <w:rsid w:val="009C403C"/>
    <w:rsid w:val="009D23FC"/>
    <w:rsid w:val="009D571F"/>
    <w:rsid w:val="009E0343"/>
    <w:rsid w:val="00A02B0C"/>
    <w:rsid w:val="00A049EF"/>
    <w:rsid w:val="00A062E7"/>
    <w:rsid w:val="00A078F8"/>
    <w:rsid w:val="00A124C8"/>
    <w:rsid w:val="00A1375E"/>
    <w:rsid w:val="00A20CD0"/>
    <w:rsid w:val="00A23C84"/>
    <w:rsid w:val="00A23D3D"/>
    <w:rsid w:val="00A26BD5"/>
    <w:rsid w:val="00A333FD"/>
    <w:rsid w:val="00A46D83"/>
    <w:rsid w:val="00A51BB1"/>
    <w:rsid w:val="00A52665"/>
    <w:rsid w:val="00A604C8"/>
    <w:rsid w:val="00A65327"/>
    <w:rsid w:val="00A66C1A"/>
    <w:rsid w:val="00A737CF"/>
    <w:rsid w:val="00A74160"/>
    <w:rsid w:val="00A76645"/>
    <w:rsid w:val="00A76A68"/>
    <w:rsid w:val="00A77F68"/>
    <w:rsid w:val="00A835C5"/>
    <w:rsid w:val="00AA1269"/>
    <w:rsid w:val="00AA4095"/>
    <w:rsid w:val="00AA5C22"/>
    <w:rsid w:val="00AB2440"/>
    <w:rsid w:val="00AB3498"/>
    <w:rsid w:val="00AC2963"/>
    <w:rsid w:val="00AC5171"/>
    <w:rsid w:val="00AC628E"/>
    <w:rsid w:val="00AD0F21"/>
    <w:rsid w:val="00AD5806"/>
    <w:rsid w:val="00AE08AE"/>
    <w:rsid w:val="00AE112E"/>
    <w:rsid w:val="00AE164C"/>
    <w:rsid w:val="00AE28A1"/>
    <w:rsid w:val="00AE4CBE"/>
    <w:rsid w:val="00AE7C22"/>
    <w:rsid w:val="00B03272"/>
    <w:rsid w:val="00B06B64"/>
    <w:rsid w:val="00B10355"/>
    <w:rsid w:val="00B12C67"/>
    <w:rsid w:val="00B17C36"/>
    <w:rsid w:val="00B22060"/>
    <w:rsid w:val="00B255C7"/>
    <w:rsid w:val="00B30917"/>
    <w:rsid w:val="00B455CA"/>
    <w:rsid w:val="00B46DF1"/>
    <w:rsid w:val="00B47C18"/>
    <w:rsid w:val="00B5742F"/>
    <w:rsid w:val="00B60B11"/>
    <w:rsid w:val="00B62A8B"/>
    <w:rsid w:val="00B64609"/>
    <w:rsid w:val="00B73790"/>
    <w:rsid w:val="00B738B9"/>
    <w:rsid w:val="00B74528"/>
    <w:rsid w:val="00B779AA"/>
    <w:rsid w:val="00B868FB"/>
    <w:rsid w:val="00B90327"/>
    <w:rsid w:val="00B9173E"/>
    <w:rsid w:val="00B921B8"/>
    <w:rsid w:val="00B96128"/>
    <w:rsid w:val="00B96DC6"/>
    <w:rsid w:val="00BA0219"/>
    <w:rsid w:val="00BB45C7"/>
    <w:rsid w:val="00BB4C41"/>
    <w:rsid w:val="00BB7B08"/>
    <w:rsid w:val="00BC4ABA"/>
    <w:rsid w:val="00BD43D4"/>
    <w:rsid w:val="00BE0634"/>
    <w:rsid w:val="00BE1C6D"/>
    <w:rsid w:val="00BE315A"/>
    <w:rsid w:val="00BE3185"/>
    <w:rsid w:val="00BE72CA"/>
    <w:rsid w:val="00BF0BE5"/>
    <w:rsid w:val="00BF449E"/>
    <w:rsid w:val="00C00D19"/>
    <w:rsid w:val="00C06A42"/>
    <w:rsid w:val="00C06CD1"/>
    <w:rsid w:val="00C118C5"/>
    <w:rsid w:val="00C164E5"/>
    <w:rsid w:val="00C16689"/>
    <w:rsid w:val="00C23FB2"/>
    <w:rsid w:val="00C247E1"/>
    <w:rsid w:val="00C25DC1"/>
    <w:rsid w:val="00C27D60"/>
    <w:rsid w:val="00C30635"/>
    <w:rsid w:val="00C33126"/>
    <w:rsid w:val="00C3550B"/>
    <w:rsid w:val="00C5096A"/>
    <w:rsid w:val="00C50ACC"/>
    <w:rsid w:val="00C53618"/>
    <w:rsid w:val="00C637C2"/>
    <w:rsid w:val="00C64E19"/>
    <w:rsid w:val="00C706FB"/>
    <w:rsid w:val="00C7459B"/>
    <w:rsid w:val="00C828BC"/>
    <w:rsid w:val="00C8330F"/>
    <w:rsid w:val="00C84E12"/>
    <w:rsid w:val="00C850EB"/>
    <w:rsid w:val="00C86261"/>
    <w:rsid w:val="00C92366"/>
    <w:rsid w:val="00C93049"/>
    <w:rsid w:val="00C93D9F"/>
    <w:rsid w:val="00C94C09"/>
    <w:rsid w:val="00CA0093"/>
    <w:rsid w:val="00CA6762"/>
    <w:rsid w:val="00CB2E4D"/>
    <w:rsid w:val="00CB78FA"/>
    <w:rsid w:val="00CC156F"/>
    <w:rsid w:val="00CC159E"/>
    <w:rsid w:val="00CC2E4D"/>
    <w:rsid w:val="00CD1D31"/>
    <w:rsid w:val="00CD204F"/>
    <w:rsid w:val="00CD3645"/>
    <w:rsid w:val="00CD410A"/>
    <w:rsid w:val="00CD52B9"/>
    <w:rsid w:val="00CD73F6"/>
    <w:rsid w:val="00CE2901"/>
    <w:rsid w:val="00CF5767"/>
    <w:rsid w:val="00D1046C"/>
    <w:rsid w:val="00D126D4"/>
    <w:rsid w:val="00D150D0"/>
    <w:rsid w:val="00D1606E"/>
    <w:rsid w:val="00D16300"/>
    <w:rsid w:val="00D21C19"/>
    <w:rsid w:val="00D2447B"/>
    <w:rsid w:val="00D25AC2"/>
    <w:rsid w:val="00D26A52"/>
    <w:rsid w:val="00D270D4"/>
    <w:rsid w:val="00D35B40"/>
    <w:rsid w:val="00D35BDE"/>
    <w:rsid w:val="00D401D5"/>
    <w:rsid w:val="00D41FCD"/>
    <w:rsid w:val="00D44120"/>
    <w:rsid w:val="00D50D86"/>
    <w:rsid w:val="00D53CBF"/>
    <w:rsid w:val="00D57B94"/>
    <w:rsid w:val="00D610EB"/>
    <w:rsid w:val="00D6236A"/>
    <w:rsid w:val="00D64E97"/>
    <w:rsid w:val="00D661CB"/>
    <w:rsid w:val="00D66ED5"/>
    <w:rsid w:val="00D710AD"/>
    <w:rsid w:val="00D71712"/>
    <w:rsid w:val="00D774E9"/>
    <w:rsid w:val="00D81165"/>
    <w:rsid w:val="00D818F2"/>
    <w:rsid w:val="00D82396"/>
    <w:rsid w:val="00D847F4"/>
    <w:rsid w:val="00DA0570"/>
    <w:rsid w:val="00DA125D"/>
    <w:rsid w:val="00DA13F5"/>
    <w:rsid w:val="00DA5446"/>
    <w:rsid w:val="00DA59B3"/>
    <w:rsid w:val="00DB3113"/>
    <w:rsid w:val="00DB3B8E"/>
    <w:rsid w:val="00DB43A6"/>
    <w:rsid w:val="00DB563A"/>
    <w:rsid w:val="00DC1D29"/>
    <w:rsid w:val="00DD32F7"/>
    <w:rsid w:val="00DD7DBF"/>
    <w:rsid w:val="00DE1157"/>
    <w:rsid w:val="00DE27A5"/>
    <w:rsid w:val="00DE33B6"/>
    <w:rsid w:val="00DE5CEC"/>
    <w:rsid w:val="00DF051C"/>
    <w:rsid w:val="00DF09EA"/>
    <w:rsid w:val="00DF1A15"/>
    <w:rsid w:val="00DF31D1"/>
    <w:rsid w:val="00DF6403"/>
    <w:rsid w:val="00DF7004"/>
    <w:rsid w:val="00E02F1E"/>
    <w:rsid w:val="00E038E5"/>
    <w:rsid w:val="00E04836"/>
    <w:rsid w:val="00E172C6"/>
    <w:rsid w:val="00E2228B"/>
    <w:rsid w:val="00E2349D"/>
    <w:rsid w:val="00E23D55"/>
    <w:rsid w:val="00E247C1"/>
    <w:rsid w:val="00E255DE"/>
    <w:rsid w:val="00E31E20"/>
    <w:rsid w:val="00E32EE5"/>
    <w:rsid w:val="00E432DC"/>
    <w:rsid w:val="00E5298B"/>
    <w:rsid w:val="00E53F75"/>
    <w:rsid w:val="00E600C9"/>
    <w:rsid w:val="00E607BA"/>
    <w:rsid w:val="00E67ED0"/>
    <w:rsid w:val="00E70BF1"/>
    <w:rsid w:val="00E77768"/>
    <w:rsid w:val="00E83C83"/>
    <w:rsid w:val="00E83EE0"/>
    <w:rsid w:val="00E840D7"/>
    <w:rsid w:val="00E93ABF"/>
    <w:rsid w:val="00EA21F6"/>
    <w:rsid w:val="00EA34DF"/>
    <w:rsid w:val="00EA5AD8"/>
    <w:rsid w:val="00EA649A"/>
    <w:rsid w:val="00EB10B7"/>
    <w:rsid w:val="00EB1122"/>
    <w:rsid w:val="00EB52A2"/>
    <w:rsid w:val="00EB6511"/>
    <w:rsid w:val="00EC119A"/>
    <w:rsid w:val="00ED38B9"/>
    <w:rsid w:val="00ED3A1D"/>
    <w:rsid w:val="00ED59BF"/>
    <w:rsid w:val="00ED6B40"/>
    <w:rsid w:val="00EE19B1"/>
    <w:rsid w:val="00EE2578"/>
    <w:rsid w:val="00EF065D"/>
    <w:rsid w:val="00EF27E4"/>
    <w:rsid w:val="00EF6A08"/>
    <w:rsid w:val="00F0100D"/>
    <w:rsid w:val="00F11D24"/>
    <w:rsid w:val="00F15B30"/>
    <w:rsid w:val="00F167B4"/>
    <w:rsid w:val="00F213C3"/>
    <w:rsid w:val="00F24DAB"/>
    <w:rsid w:val="00F36219"/>
    <w:rsid w:val="00F42400"/>
    <w:rsid w:val="00F42CD3"/>
    <w:rsid w:val="00F43AB5"/>
    <w:rsid w:val="00F65FB7"/>
    <w:rsid w:val="00F6750E"/>
    <w:rsid w:val="00F739D4"/>
    <w:rsid w:val="00F7428C"/>
    <w:rsid w:val="00F7574F"/>
    <w:rsid w:val="00F77268"/>
    <w:rsid w:val="00F85818"/>
    <w:rsid w:val="00F87F5D"/>
    <w:rsid w:val="00F946A0"/>
    <w:rsid w:val="00F9676D"/>
    <w:rsid w:val="00FA79CE"/>
    <w:rsid w:val="00FB1EB5"/>
    <w:rsid w:val="00FB4DDA"/>
    <w:rsid w:val="00FB5551"/>
    <w:rsid w:val="00FB5893"/>
    <w:rsid w:val="00FC562B"/>
    <w:rsid w:val="00FC5E38"/>
    <w:rsid w:val="00FC5F02"/>
    <w:rsid w:val="00FD666E"/>
    <w:rsid w:val="00FD730B"/>
    <w:rsid w:val="00FE02B6"/>
    <w:rsid w:val="00FE22D9"/>
    <w:rsid w:val="00FE6B4A"/>
    <w:rsid w:val="00FE6C0C"/>
    <w:rsid w:val="00FF0D81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3A05"/>
  <w15:docId w15:val="{C4C5D050-D82B-4F48-9248-FC025AE9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2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7AB6"/>
    <w:rPr>
      <w:color w:val="0000FF" w:themeColor="hyperlink"/>
      <w:u w:val="single"/>
    </w:rPr>
  </w:style>
  <w:style w:type="character" w:customStyle="1" w:styleId="footercopy1">
    <w:name w:val="footercopy1"/>
    <w:basedOn w:val="a0"/>
    <w:rsid w:val="000B4005"/>
    <w:rPr>
      <w:rFonts w:ascii="ProximaNova" w:hAnsi="ProximaNova" w:hint="default"/>
      <w:color w:val="FBFBFE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AD5806"/>
    <w:pPr>
      <w:spacing w:line="241" w:lineRule="atLeast"/>
    </w:pPr>
    <w:rPr>
      <w:rFonts w:cstheme="minorBidi"/>
      <w:color w:val="auto"/>
    </w:rPr>
  </w:style>
  <w:style w:type="paragraph" w:customStyle="1" w:styleId="Default">
    <w:name w:val="Default"/>
    <w:rsid w:val="00AD5806"/>
    <w:pPr>
      <w:autoSpaceDE w:val="0"/>
      <w:autoSpaceDN w:val="0"/>
      <w:adjustRightInd w:val="0"/>
      <w:spacing w:after="0" w:line="240" w:lineRule="auto"/>
    </w:pPr>
    <w:rPr>
      <w:rFonts w:ascii="Roboto Black" w:hAnsi="Roboto Black" w:cs="Roboto Black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D5806"/>
    <w:pPr>
      <w:spacing w:line="20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AD5806"/>
    <w:pPr>
      <w:spacing w:line="2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AD5806"/>
    <w:pPr>
      <w:spacing w:line="241" w:lineRule="atLeast"/>
    </w:pPr>
    <w:rPr>
      <w:rFonts w:cstheme="minorBidi"/>
      <w:color w:val="auto"/>
    </w:rPr>
  </w:style>
  <w:style w:type="paragraph" w:styleId="a5">
    <w:name w:val="header"/>
    <w:basedOn w:val="a"/>
    <w:link w:val="a6"/>
    <w:uiPriority w:val="99"/>
    <w:unhideWhenUsed/>
    <w:rsid w:val="00903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D77"/>
  </w:style>
  <w:style w:type="paragraph" w:styleId="a7">
    <w:name w:val="footer"/>
    <w:basedOn w:val="a"/>
    <w:link w:val="a8"/>
    <w:uiPriority w:val="99"/>
    <w:unhideWhenUsed/>
    <w:rsid w:val="00903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D77"/>
  </w:style>
  <w:style w:type="paragraph" w:styleId="a9">
    <w:name w:val="Balloon Text"/>
    <w:basedOn w:val="a"/>
    <w:link w:val="aa"/>
    <w:uiPriority w:val="99"/>
    <w:semiHidden/>
    <w:unhideWhenUsed/>
    <w:rsid w:val="0066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19E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66719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2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3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3.6948811849671838E-2"/>
          <c:y val="0.13925562467544855"/>
          <c:w val="0.433916153049895"/>
          <c:h val="0.8566388656330475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Заказчики МО "Мирнинский район"</c:v>
                </c:pt>
              </c:strCache>
            </c:strRef>
          </c:tx>
          <c:dPt>
            <c:idx val="1"/>
            <c:bubble3D val="0"/>
            <c:spPr>
              <a:ln cap="flat">
                <a:miter lim="800000"/>
              </a:ln>
            </c:spPr>
            <c:extLst>
              <c:ext xmlns:c16="http://schemas.microsoft.com/office/drawing/2014/chart" uri="{C3380CC4-5D6E-409C-BE32-E72D297353CC}">
                <c16:uniqueId val="{00000001-CE35-4754-B7C7-2321CE188D6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МО Поселений - 6</c:v>
                </c:pt>
                <c:pt idx="1">
                  <c:v>Учреждения МО Поселений - 7</c:v>
                </c:pt>
                <c:pt idx="2">
                  <c:v>Учреждения образования - 20</c:v>
                </c:pt>
                <c:pt idx="3">
                  <c:v>Учреждения культуры - 9</c:v>
                </c:pt>
                <c:pt idx="4">
                  <c:v>МКУ, МБУ МО "Мирнинский район"  - 6</c:v>
                </c:pt>
                <c:pt idx="6">
                  <c:v>МУП - 3</c:v>
                </c:pt>
                <c:pt idx="7">
                  <c:v>Другие - 2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</c:v>
                </c:pt>
                <c:pt idx="1">
                  <c:v>7</c:v>
                </c:pt>
                <c:pt idx="2">
                  <c:v>20</c:v>
                </c:pt>
                <c:pt idx="3">
                  <c:v>9</c:v>
                </c:pt>
                <c:pt idx="4">
                  <c:v>6</c:v>
                </c:pt>
                <c:pt idx="6">
                  <c:v>3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35-4754-B7C7-2321CE188D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31"/>
      </c:doughnutChart>
    </c:plotArea>
    <c:legend>
      <c:legendPos val="tr"/>
      <c:legendEntry>
        <c:idx val="5"/>
        <c:delete val="1"/>
      </c:legendEntry>
      <c:layout>
        <c:manualLayout>
          <c:xMode val="edge"/>
          <c:yMode val="edge"/>
          <c:x val="0.49465512623163449"/>
          <c:y val="0.21521461903399355"/>
          <c:w val="0.50534486506991416"/>
          <c:h val="0.72198330524969712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519099675991505E-2"/>
          <c:y val="3.7169136830231632E-2"/>
          <c:w val="0.89390264764390481"/>
          <c:h val="0.70753633407764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МО "Поселок Алмазный"</c:v>
                </c:pt>
                <c:pt idx="1">
                  <c:v>МО "Ботуобуйинский наслег"</c:v>
                </c:pt>
                <c:pt idx="2">
                  <c:v>МО "Садынский наслег"</c:v>
                </c:pt>
              </c:strCache>
            </c:strRef>
          </c:cat>
          <c:val>
            <c:numRef>
              <c:f>Лист1!$B$3:$B$5</c:f>
              <c:numCache>
                <c:formatCode>0.00%</c:formatCode>
                <c:ptCount val="3"/>
                <c:pt idx="0">
                  <c:v>0.52</c:v>
                </c:pt>
                <c:pt idx="1">
                  <c:v>0.09</c:v>
                </c:pt>
                <c:pt idx="2" formatCode="0%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15-4279-AFEA-AF246A93B5F1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МО "Поселок Алмазный"</c:v>
                </c:pt>
                <c:pt idx="1">
                  <c:v>МО "Ботуобуйинский наслег"</c:v>
                </c:pt>
                <c:pt idx="2">
                  <c:v>МО "Садынский наслег"</c:v>
                </c:pt>
              </c:strCache>
            </c:strRef>
          </c:cat>
          <c:val>
            <c:numRef>
              <c:f>Лист1!$C$3:$C$5</c:f>
              <c:numCache>
                <c:formatCode>0%</c:formatCode>
                <c:ptCount val="3"/>
                <c:pt idx="0">
                  <c:v>0.68</c:v>
                </c:pt>
                <c:pt idx="1">
                  <c:v>0.72199999999999998</c:v>
                </c:pt>
                <c:pt idx="2">
                  <c:v>0.94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15-4279-AFEA-AF246A93B5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529768"/>
        <c:axId val="155533296"/>
      </c:barChart>
      <c:catAx>
        <c:axId val="155529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5533296"/>
        <c:crosses val="autoZero"/>
        <c:auto val="1"/>
        <c:lblAlgn val="ctr"/>
        <c:lblOffset val="100"/>
        <c:noMultiLvlLbl val="0"/>
      </c:catAx>
      <c:valAx>
        <c:axId val="15553329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55529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7959148961128464"/>
          <c:y val="0.86963763857875975"/>
          <c:w val="0.30089026164547111"/>
          <c:h val="9.6671854071338423E-2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обученных специалистов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количество специалистов</c:v>
                </c:pt>
              </c:strCache>
            </c:strRef>
          </c:tx>
          <c:marker>
            <c:symbol val="none"/>
          </c:marker>
          <c:dLbls>
            <c:spPr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Лист1!$B$2:$B$5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132</c:v>
                </c:pt>
                <c:pt idx="1">
                  <c:v>138</c:v>
                </c:pt>
                <c:pt idx="2">
                  <c:v>146</c:v>
                </c:pt>
                <c:pt idx="3">
                  <c:v>116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72F-4D80-BA67-AD0EFFF6B7A5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Лист1!$B$2:$B$5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</c:strCache>
            </c:strRef>
          </c:cat>
          <c:val>
            <c:numRef>
              <c:f>Лист1!$D$2:$D$5</c:f>
            </c:numRef>
          </c:val>
          <c:smooth val="0"/>
          <c:extLst>
            <c:ext xmlns:c16="http://schemas.microsoft.com/office/drawing/2014/chart" uri="{C3380CC4-5D6E-409C-BE32-E72D297353CC}">
              <c16:uniqueId val="{00000001-072F-4D80-BA67-AD0EFFF6B7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5534472"/>
        <c:axId val="155531728"/>
      </c:lineChart>
      <c:catAx>
        <c:axId val="155534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5531728"/>
        <c:crosses val="autoZero"/>
        <c:auto val="1"/>
        <c:lblAlgn val="ctr"/>
        <c:lblOffset val="100"/>
        <c:noMultiLvlLbl val="0"/>
      </c:catAx>
      <c:valAx>
        <c:axId val="155531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5344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Эффективность закупок</a:t>
            </a:r>
          </a:p>
        </c:rich>
      </c:tx>
      <c:layout>
        <c:manualLayout>
          <c:xMode val="edge"/>
          <c:yMode val="edge"/>
          <c:x val="0.23777498282513343"/>
          <c:y val="3.34948809364931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эффективность закупок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B261-404C-8388-1FA3CE6EAD3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B261-404C-8388-1FA3CE6EAD3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B261-404C-8388-1FA3CE6EAD3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эффективные закупки</c:v>
                </c:pt>
                <c:pt idx="1">
                  <c:v>неэффективные закупки</c:v>
                </c:pt>
                <c:pt idx="2">
                  <c:v>частично эффективные закупки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0.77400000000000002</c:v>
                </c:pt>
                <c:pt idx="1">
                  <c:v>0.109</c:v>
                </c:pt>
                <c:pt idx="2">
                  <c:v>0.11700000000000001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261-404C-8388-1FA3CE6EAD3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4">
            <a:lumMod val="5000"/>
            <a:lumOff val="95000"/>
          </a:schemeClr>
        </a:gs>
        <a:gs pos="74000">
          <a:schemeClr val="accent4">
            <a:lumMod val="45000"/>
            <a:lumOff val="55000"/>
          </a:schemeClr>
        </a:gs>
        <a:gs pos="83000">
          <a:schemeClr val="accent4">
            <a:lumMod val="45000"/>
            <a:lumOff val="55000"/>
          </a:schemeClr>
        </a:gs>
        <a:gs pos="100000">
          <a:schemeClr val="accent4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          Результаты МВК</a:t>
            </a:r>
          </a:p>
        </c:rich>
      </c:tx>
      <c:layout>
        <c:manualLayout>
          <c:xMode val="edge"/>
          <c:yMode val="edge"/>
          <c:x val="0.16267080508312876"/>
          <c:y val="2.380954205541825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 МВК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07F7-4BDC-A438-3EFD1C95729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07F7-4BDC-A438-3EFD1C95729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07F7-4BDC-A438-3EFD1C957299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7F7-4BDC-A438-3EFD1C957299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7F7-4BDC-A438-3EFD1C9572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снижена НМЦ/ цена договора  - 11</c:v>
                </c:pt>
                <c:pt idx="1">
                  <c:v>отменены - 2</c:v>
                </c:pt>
                <c:pt idx="2">
                  <c:v> добавлен товар, улучшены характеристики  - 8</c:v>
                </c:pt>
                <c:pt idx="3">
                  <c:v>замечанич устранены, закупка согласована - 82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0.11</c:v>
                </c:pt>
                <c:pt idx="1">
                  <c:v>0.02</c:v>
                </c:pt>
                <c:pt idx="2">
                  <c:v>0.08</c:v>
                </c:pt>
                <c:pt idx="3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7F7-4BDC-A438-3EFD1C95729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Рассмотрено закупок на МВК</a:t>
            </a:r>
          </a:p>
        </c:rich>
      </c:tx>
      <c:layout>
        <c:manualLayout>
          <c:xMode val="edge"/>
          <c:yMode val="edge"/>
          <c:x val="0.16267080508312876"/>
          <c:y val="2.380954205541825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 закупок на МВК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3EA3-4EF7-96EB-47ACCC31350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3EA3-4EF7-96EB-47ACCC31350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3EA3-4EF7-96EB-47ACCC31350E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EA3-4EF7-96EB-47ACCC31350E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EA3-4EF7-96EB-47ACCC3135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закупки, с замечанием - 71</c:v>
                </c:pt>
                <c:pt idx="1">
                  <c:v>закупки свыше 5 млн.руб. - 20</c:v>
                </c:pt>
                <c:pt idx="2">
                  <c:v> повторные закупки - 12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0.69</c:v>
                </c:pt>
                <c:pt idx="1">
                  <c:v>0.19</c:v>
                </c:pt>
                <c:pt idx="2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EA3-4EF7-96EB-47ACCC31350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Конкурентные процедуры</a:t>
            </a:r>
          </a:p>
        </c:rich>
      </c:tx>
      <c:layout>
        <c:manualLayout>
          <c:xMode val="edge"/>
          <c:yMode val="edge"/>
          <c:x val="0.17008372093023252"/>
          <c:y val="3.432424847364826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 закупок на МВК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D75-4C50-909C-6AF2F8677A0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D75-4C50-909C-6AF2F8677A0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D75-4C50-909C-6AF2F8677A04}"/>
              </c:ext>
            </c:extLst>
          </c:dPt>
          <c:dLbls>
            <c:dLbl>
              <c:idx val="0"/>
              <c:layout>
                <c:manualLayout>
                  <c:x val="-2.5099481409321566E-2"/>
                  <c:y val="-0.31692444073417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D75-4C50-909C-6AF2F8677A04}"/>
                </c:ext>
              </c:extLst>
            </c:dLbl>
            <c:dLbl>
              <c:idx val="1"/>
              <c:layout>
                <c:manualLayout>
                  <c:x val="-3.201134544839692E-2"/>
                  <c:y val="-1.38722759444905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D75-4C50-909C-6AF2F8677A04}"/>
                </c:ext>
              </c:extLst>
            </c:dLbl>
            <c:dLbl>
              <c:idx val="2"/>
              <c:layout>
                <c:manualLayout>
                  <c:x val="-8.8891776838146222E-4"/>
                  <c:y val="-4.085237746105262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D75-4C50-909C-6AF2F8677A04}"/>
                </c:ext>
              </c:extLst>
            </c:dLbl>
            <c:dLbl>
              <c:idx val="3"/>
              <c:layout>
                <c:manualLayout>
                  <c:x val="2.8569387376878599E-2"/>
                  <c:y val="-2.79019287331028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D75-4C50-909C-6AF2F8677A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аукционы - 711</c:v>
                </c:pt>
                <c:pt idx="1">
                  <c:v>котировки - 5</c:v>
                </c:pt>
                <c:pt idx="2">
                  <c:v>Запрос предложений - 6</c:v>
                </c:pt>
                <c:pt idx="3">
                  <c:v>Открытый конкурс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711</c:v>
                </c:pt>
                <c:pt idx="1">
                  <c:v>5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D75-4C50-909C-6AF2F8677A0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4F81BD">
            <a:lumMod val="5000"/>
            <a:lumOff val="95000"/>
          </a:srgbClr>
        </a:gs>
        <a:gs pos="74000">
          <a:srgbClr val="4F81BD">
            <a:lumMod val="45000"/>
            <a:lumOff val="55000"/>
          </a:srgbClr>
        </a:gs>
        <a:gs pos="83000">
          <a:srgbClr val="4F81BD">
            <a:lumMod val="45000"/>
            <a:lumOff val="55000"/>
          </a:srgbClr>
        </a:gs>
        <a:gs pos="100000">
          <a:srgbClr val="4F81BD">
            <a:lumMod val="30000"/>
            <a:lumOff val="70000"/>
          </a:srgb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ofPieChart>
        <c:ofPieType val="bar"/>
        <c:varyColors val="1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АЭФ - 711</c:v>
                </c:pt>
              </c:strCache>
            </c:strRef>
          </c:tx>
          <c:dLbls>
            <c:dLbl>
              <c:idx val="1"/>
              <c:layout>
                <c:manualLayout>
                  <c:x val="1.8933524957235878E-2"/>
                  <c:y val="-2.2381715559891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FB7-4EB4-ADE9-AFA803011C3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Word]Лист1'!$A$2:$A$5</c:f>
              <c:strCache>
                <c:ptCount val="4"/>
                <c:pt idx="0">
                  <c:v>Отменено - 14</c:v>
                </c:pt>
                <c:pt idx="1">
                  <c:v>Аукцион состоялся - 250</c:v>
                </c:pt>
                <c:pt idx="2">
                  <c:v>МК заключен с ЕП - 230</c:v>
                </c:pt>
                <c:pt idx="3">
                  <c:v>Объявлены повторно - 217</c:v>
                </c:pt>
              </c:strCache>
            </c:strRef>
          </c:cat>
          <c:val>
            <c:numRef>
              <c:f>'[Диаграмма в Microsoft Word]Лист1'!$B$2:$B$5</c:f>
              <c:numCache>
                <c:formatCode>General</c:formatCode>
                <c:ptCount val="4"/>
                <c:pt idx="0">
                  <c:v>14</c:v>
                </c:pt>
                <c:pt idx="1">
                  <c:v>250</c:v>
                </c:pt>
                <c:pt idx="2">
                  <c:v>230</c:v>
                </c:pt>
                <c:pt idx="3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B7-4EB4-ADE9-AFA803011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legend>
      <c:legendPos val="r"/>
      <c:layout/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Статистика по отраслям</a:t>
            </a:r>
          </a:p>
        </c:rich>
      </c:tx>
      <c:layout>
        <c:manualLayout>
          <c:xMode val="edge"/>
          <c:yMode val="edge"/>
          <c:x val="0.14113075896424848"/>
          <c:y val="2.3809587904076092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450829974780439E-2"/>
          <c:y val="0.12762272290221149"/>
          <c:w val="0.5153941382808499"/>
          <c:h val="0.732154382341551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Статистика по отраслям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DDD-48E9-A376-EB086C2201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DDD-48E9-A376-EB086C2201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DDD-48E9-A376-EB086C2201C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DDD-48E9-A376-EB086C2201C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DDDD-48E9-A376-EB086C2201C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DDDD-48E9-A376-EB086C2201C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DDDD-48E9-A376-EB086C2201C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DDDD-48E9-A376-EB086C2201C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DDDD-48E9-A376-EB086C2201C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DDDD-48E9-A376-EB086C2201C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DDDD-48E9-A376-EB086C2201C4}"/>
              </c:ext>
            </c:extLst>
          </c:dPt>
          <c:dLbls>
            <c:dLbl>
              <c:idx val="6"/>
              <c:layout>
                <c:manualLayout>
                  <c:x val="7.912054903062668E-3"/>
                  <c:y val="2.040275956486030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DDDD-48E9-A376-EB086C2201C4}"/>
                </c:ext>
              </c:extLst>
            </c:dLbl>
            <c:dLbl>
              <c:idx val="7"/>
              <c:layout>
                <c:manualLayout>
                  <c:x val="4.7514597722673841E-3"/>
                  <c:y val="2.048024010433147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DDDD-48E9-A376-EB086C2201C4}"/>
                </c:ext>
              </c:extLst>
            </c:dLbl>
            <c:dLbl>
              <c:idx val="9"/>
              <c:layout>
                <c:manualLayout>
                  <c:x val="1.6283526833828874E-2"/>
                  <c:y val="-2.143453777284773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DDDD-48E9-A376-EB086C2201C4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Лист1!$A$2:$A$11</c:f>
              <c:strCache>
                <c:ptCount val="10"/>
                <c:pt idx="0">
                  <c:v>строительные работы</c:v>
                </c:pt>
                <c:pt idx="1">
                  <c:v>услуги в непроизводственной сфере</c:v>
                </c:pt>
                <c:pt idx="2">
                  <c:v>бумага, картон, печатная и издательская деятельность</c:v>
                </c:pt>
                <c:pt idx="3">
                  <c:v>разные промышленные и потребительские товары</c:v>
                </c:pt>
                <c:pt idx="4">
                  <c:v>компьютерное, офисное оборудование</c:v>
                </c:pt>
                <c:pt idx="5">
                  <c:v>средства наземного, воздушного и водного транспорта</c:v>
                </c:pt>
                <c:pt idx="6">
                  <c:v>оборудование, машины, механизмы и механические приспособления</c:v>
                </c:pt>
                <c:pt idx="7">
                  <c:v>медикаменты, медицинские материалы, оборудование, инструмент</c:v>
                </c:pt>
                <c:pt idx="8">
                  <c:v>мебель</c:v>
                </c:pt>
                <c:pt idx="9">
                  <c:v>прочие</c:v>
                </c:pt>
              </c:strCache>
            </c:strRef>
          </c:cat>
          <c:val>
            <c:numRef>
              <c:f>Лист1!$B$2:$B$11</c:f>
              <c:numCache>
                <c:formatCode>0</c:formatCode>
                <c:ptCount val="10"/>
                <c:pt idx="0">
                  <c:v>76</c:v>
                </c:pt>
                <c:pt idx="1">
                  <c:v>102</c:v>
                </c:pt>
                <c:pt idx="2">
                  <c:v>46</c:v>
                </c:pt>
                <c:pt idx="3">
                  <c:v>41</c:v>
                </c:pt>
                <c:pt idx="4">
                  <c:v>49</c:v>
                </c:pt>
                <c:pt idx="5">
                  <c:v>35</c:v>
                </c:pt>
                <c:pt idx="6">
                  <c:v>17</c:v>
                </c:pt>
                <c:pt idx="7">
                  <c:v>12</c:v>
                </c:pt>
                <c:pt idx="8">
                  <c:v>14</c:v>
                </c:pt>
                <c:pt idx="9">
                  <c:v>319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DDDD-48E9-A376-EB086C2201C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9219536280930885"/>
          <c:y val="7.2424943495102969E-3"/>
          <c:w val="0.40459419837318567"/>
          <c:h val="0.8881916432757506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>
          <a:innerShdw blurRad="63500" dist="50800" dir="13500000">
            <a:prstClr val="black">
              <a:alpha val="17000"/>
            </a:prstClr>
          </a:innerShdw>
        </a:effectLst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77000">
          <a:srgbClr val="5E9EFF"/>
        </a:gs>
        <a:gs pos="63000">
          <a:srgbClr val="85C2FF"/>
        </a:gs>
        <a:gs pos="91000">
          <a:srgbClr val="C4D6EB"/>
        </a:gs>
        <a:gs pos="100000">
          <a:srgbClr val="FFEBFA"/>
        </a:gs>
      </a:gsLst>
      <a:lin ang="5400000" scaled="0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519099675991505E-2"/>
          <c:y val="3.7169136830231632E-2"/>
          <c:w val="0.7697514498799406"/>
          <c:h val="0.822131007007475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2016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Конкурентные закупки</c:v>
                </c:pt>
                <c:pt idx="1">
                  <c:v>Закупки малого объема (до 300 (100) и 600 (400) т.р.)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585</c:v>
                </c:pt>
                <c:pt idx="1">
                  <c:v>3129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37-475A-9802-F6BA63A7E059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Конкурентные закупки</c:v>
                </c:pt>
                <c:pt idx="1">
                  <c:v>Закупки малого объема (до 300 (100) и 600 (400) т.р.)</c:v>
                </c:pt>
              </c:strCache>
            </c:str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660</c:v>
                </c:pt>
                <c:pt idx="1">
                  <c:v>3396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37-475A-9802-F6BA63A7E059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601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A37-475A-9802-F6BA63A7E05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Конкурентные закупки</c:v>
                </c:pt>
                <c:pt idx="1">
                  <c:v>Закупки малого объема (до 300 (100) и 600 (400) т.р.)</c:v>
                </c:pt>
              </c:strCache>
            </c:strRef>
          </c:cat>
          <c:val>
            <c:numRef>
              <c:f>Лист1!$D$3:$D$4</c:f>
              <c:numCache>
                <c:formatCode>General</c:formatCode>
                <c:ptCount val="2"/>
                <c:pt idx="0">
                  <c:v>576</c:v>
                </c:pt>
                <c:pt idx="1">
                  <c:v>4486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37-475A-9802-F6BA63A7E059}"/>
            </c:ext>
          </c:extLst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Лист1!$A$3:$A$4</c:f>
              <c:strCache>
                <c:ptCount val="2"/>
                <c:pt idx="0">
                  <c:v>Конкурентные закупки</c:v>
                </c:pt>
                <c:pt idx="1">
                  <c:v>Закупки малого объема (до 300 (100) и 600 (400) т.р.)</c:v>
                </c:pt>
              </c:strCache>
            </c:strRef>
          </c:cat>
          <c:val>
            <c:numRef>
              <c:f>Лист1!$E$3:$E$4</c:f>
              <c:numCache>
                <c:formatCode>General</c:formatCode>
                <c:ptCount val="2"/>
                <c:pt idx="0">
                  <c:v>725</c:v>
                </c:pt>
                <c:pt idx="1">
                  <c:v>4114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A37-475A-9802-F6BA63A7E0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529768"/>
        <c:axId val="155533296"/>
      </c:barChart>
      <c:catAx>
        <c:axId val="155529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5533296"/>
        <c:crosses val="autoZero"/>
        <c:auto val="1"/>
        <c:lblAlgn val="ctr"/>
        <c:lblOffset val="100"/>
        <c:noMultiLvlLbl val="0"/>
      </c:catAx>
      <c:valAx>
        <c:axId val="155533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5297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Количественное сравнение</a:t>
            </a:r>
          </a:p>
        </c:rich>
      </c:tx>
      <c:layout>
        <c:manualLayout>
          <c:xMode val="edge"/>
          <c:yMode val="edge"/>
          <c:x val="0.20954455047824891"/>
          <c:y val="2.352018816150529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0929901720491295"/>
          <c:y val="0.34838399022152805"/>
          <c:w val="0.67837821642157736"/>
          <c:h val="0.5998579921789721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Закупки</c:v>
                </c:pt>
              </c:strCache>
            </c:strRef>
          </c:tx>
          <c:explosion val="14"/>
          <c:dPt>
            <c:idx val="0"/>
            <c:bubble3D val="0"/>
            <c:spPr>
              <a:solidFill>
                <a:schemeClr val="accent1">
                  <a:shade val="76000"/>
                </a:schemeClr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E190-46B5-8D3C-A8263ACEFC88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 w="6350" cap="flat" cmpd="sng" algn="ctr">
                <a:solidFill>
                  <a:schemeClr val="lt1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E190-46B5-8D3C-A8263ACEFC88}"/>
              </c:ext>
            </c:extLst>
          </c:dPt>
          <c:dLbls>
            <c:dLbl>
              <c:idx val="0"/>
              <c:layout>
                <c:manualLayout>
                  <c:x val="1.6369489820994693E-3"/>
                  <c:y val="5.9261287125687644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800"/>
                      <a:t>Конкурентные закупки - 
12%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190-46B5-8D3C-A8263ACEFC88}"/>
                </c:ext>
              </c:extLst>
            </c:dLbl>
            <c:dLbl>
              <c:idx val="1"/>
              <c:layout>
                <c:manualLayout>
                  <c:x val="4.5828744837835458E-2"/>
                  <c:y val="-0.18081067492664446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800"/>
                      <a:t>Закупки малого объема - 
88%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190-46B5-8D3C-A8263ACEFC88}"/>
                </c:ext>
              </c:extLst>
            </c:dLbl>
            <c:dLbl>
              <c:idx val="2"/>
              <c:layout>
                <c:manualLayout>
                  <c:x val="-2.4009956049839163E-2"/>
                  <c:y val="3.949950016064608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Закупки у монополий</a:t>
                    </a:r>
                    <a:r>
                      <a:rPr lang="ru-RU" sz="800" baseline="0"/>
                      <a:t> </a:t>
                    </a:r>
                    <a:r>
                      <a:rPr lang="ru-RU" sz="800"/>
                      <a:t>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190-46B5-8D3C-A8263ACEFC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Конкурентные закупки - 725</c:v>
                </c:pt>
                <c:pt idx="1">
                  <c:v>Закупки малого объема - 4114</c:v>
                </c:pt>
                <c:pt idx="2">
                  <c:v>Закупки у ЕП (монополиста) -172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725</c:v>
                </c:pt>
                <c:pt idx="1">
                  <c:v>4114</c:v>
                </c:pt>
                <c:pt idx="2">
                  <c:v>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90-46B5-8D3C-A8263ACEFC8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Ценовое сравнение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4769420619878096"/>
          <c:y val="0.34569367578562676"/>
          <c:w val="0.6400412277232469"/>
          <c:h val="0.524790445052453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Закупки</c:v>
                </c:pt>
              </c:strCache>
            </c:strRef>
          </c:tx>
          <c:explosion val="10"/>
          <c:dPt>
            <c:idx val="0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ABC-440F-AD70-AEBB8057829B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ABC-440F-AD70-AEBB8057829B}"/>
              </c:ext>
            </c:extLst>
          </c:dPt>
          <c:dLbls>
            <c:dLbl>
              <c:idx val="0"/>
              <c:layout>
                <c:manualLayout>
                  <c:x val="-9.9210211843242482E-2"/>
                  <c:y val="-0.35458936899841653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Конкурентные закупки - 
86%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ABC-440F-AD70-AEBB8057829B}"/>
                </c:ext>
              </c:extLst>
            </c:dLbl>
            <c:dLbl>
              <c:idx val="1"/>
              <c:layout>
                <c:manualLayout>
                  <c:x val="0.20953632460396698"/>
                  <c:y val="-1.8565541788539381E-2"/>
                </c:manualLayout>
              </c:layout>
              <c:tx>
                <c:rich>
                  <a:bodyPr/>
                  <a:lstStyle/>
                  <a:p>
                    <a:r>
                      <a:rPr lang="ru-RU" sz="800" b="0"/>
                      <a:t>Закупки малого объема - 
14%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ABC-440F-AD70-AEBB8057829B}"/>
                </c:ext>
              </c:extLst>
            </c:dLbl>
            <c:dLbl>
              <c:idx val="2"/>
              <c:layout>
                <c:manualLayout>
                  <c:x val="6.0383401145384444E-2"/>
                  <c:y val="3.1964148369385201E-2"/>
                </c:manualLayout>
              </c:layout>
              <c:tx>
                <c:rich>
                  <a:bodyPr/>
                  <a:lstStyle/>
                  <a:p>
                    <a:r>
                      <a:rPr lang="ru-RU" sz="800" b="0" i="0" u="none" strike="noStrike" baseline="0">
                        <a:effectLst/>
                      </a:rPr>
                      <a:t>Закупки у монополий </a:t>
                    </a:r>
                    <a:r>
                      <a:rPr lang="ru-RU" sz="800"/>
                      <a:t>13%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ABC-440F-AD70-AEBB805782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Конкурентные закупки - 671 922 794 т.р.</c:v>
                </c:pt>
                <c:pt idx="1">
                  <c:v>Закупки малого объема - 225 619 742 т.р.</c:v>
                </c:pt>
                <c:pt idx="2">
                  <c:v>Закупки у ЕП (монополиста) - 142290552,07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>
                  <c:v>671922794.20000005</c:v>
                </c:pt>
                <c:pt idx="1">
                  <c:v>289249047.62</c:v>
                </c:pt>
                <c:pt idx="2">
                  <c:v>142290552.06999999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ABC-440F-AD70-AEBB8057829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118556301152011E-2"/>
          <c:y val="0.15160312037561433"/>
          <c:w val="0.89569082067418437"/>
          <c:h val="0.41447924715033552"/>
        </c:manualLayout>
      </c:layout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Жалобы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B9CF-4C9F-BA68-267AC4A2035D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9CF-4C9F-BA68-267AC4A2035D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9D7-43D5-BED2-F75E244A732B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B9CF-4C9F-BA68-267AC4A2035D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B9CF-4C9F-BA68-267AC4A2035D}"/>
              </c:ext>
            </c:extLst>
          </c:dPt>
          <c:dLbls>
            <c:dLbl>
              <c:idx val="0"/>
              <c:layout>
                <c:manualLayout>
                  <c:x val="-1.0131492184166635E-3"/>
                  <c:y val="-2.56557721468111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9CF-4C9F-BA68-267AC4A2035D}"/>
                </c:ext>
              </c:extLst>
            </c:dLbl>
            <c:dLbl>
              <c:idx val="1"/>
              <c:layout>
                <c:manualLayout>
                  <c:x val="0"/>
                  <c:y val="2.38095238095237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9CF-4C9F-BA68-267AC4A2035D}"/>
                </c:ext>
              </c:extLst>
            </c:dLbl>
            <c:dLbl>
              <c:idx val="3"/>
              <c:layout>
                <c:manualLayout>
                  <c:x val="2.9071797059850279E-4"/>
                  <c:y val="-2.4480333229807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9CF-4C9F-BA68-267AC4A2035D}"/>
                </c:ext>
              </c:extLst>
            </c:dLbl>
            <c:dLbl>
              <c:idx val="4"/>
              <c:layout>
                <c:manualLayout>
                  <c:x val="-3.6005197626158801E-3"/>
                  <c:y val="-2.7740650748122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9CF-4C9F-BA68-267AC4A203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обоснованные - 6</c:v>
                </c:pt>
                <c:pt idx="1">
                  <c:v>Не обоснованные - 50</c:v>
                </c:pt>
                <c:pt idx="2">
                  <c:v>Частично обоснованные, не повлиявшие на ход закупки - 8</c:v>
                </c:pt>
                <c:pt idx="3">
                  <c:v>Частично обоснованные, повлиявшие на ход закупки - 2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50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CF-4C9F-BA68-267AC4A203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89D7-43D5-BED2-F75E244A732B}"/>
              </c:ext>
            </c:extLst>
          </c:dPt>
          <c:cat>
            <c:strRef>
              <c:f>Лист1!$A$2:$A$5</c:f>
              <c:strCache>
                <c:ptCount val="4"/>
                <c:pt idx="0">
                  <c:v>обоснованные - 6</c:v>
                </c:pt>
                <c:pt idx="1">
                  <c:v>Не обоснованные - 50</c:v>
                </c:pt>
                <c:pt idx="2">
                  <c:v>Частично обоснованные, не повлиявшие на ход закупки - 8</c:v>
                </c:pt>
                <c:pt idx="3">
                  <c:v>Частично обоснованные, повлиявшие на ход закупки - 2</c:v>
                </c:pt>
              </c:strCache>
            </c:strRef>
          </c:cat>
          <c:val>
            <c:numRef>
              <c:f>Лист1!$C$2:$C$5</c:f>
            </c:numRef>
          </c:val>
          <c:extLst>
            <c:ext xmlns:c16="http://schemas.microsoft.com/office/drawing/2014/chart" uri="{C3380CC4-5D6E-409C-BE32-E72D297353CC}">
              <c16:uniqueId val="{00000003-B9CF-4C9F-BA68-267AC4A203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89D7-43D5-BED2-F75E244A732B}"/>
              </c:ext>
            </c:extLst>
          </c:dPt>
          <c:cat>
            <c:strRef>
              <c:f>Лист1!$A$2:$A$5</c:f>
              <c:strCache>
                <c:ptCount val="4"/>
                <c:pt idx="0">
                  <c:v>обоснованные - 6</c:v>
                </c:pt>
                <c:pt idx="1">
                  <c:v>Не обоснованные - 50</c:v>
                </c:pt>
                <c:pt idx="2">
                  <c:v>Частично обоснованные, не повлиявшие на ход закупки - 8</c:v>
                </c:pt>
                <c:pt idx="3">
                  <c:v>Частично обоснованные, повлиявшие на ход закупки - 2</c:v>
                </c:pt>
              </c:strCache>
            </c:strRef>
          </c:cat>
          <c:val>
            <c:numRef>
              <c:f>Лист1!$D$2:$D$5</c:f>
            </c:numRef>
          </c:val>
          <c:extLst>
            <c:ext xmlns:c16="http://schemas.microsoft.com/office/drawing/2014/chart" uri="{C3380CC4-5D6E-409C-BE32-E72D297353CC}">
              <c16:uniqueId val="{00000004-B9CF-4C9F-BA68-267AC4A203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gapWidth val="150"/>
        <c:secondPieSize val="75"/>
        <c:serLines>
          <c:spPr>
            <a:ln w="9525" cap="flat" cmpd="sng" algn="ctr">
              <a:solidFill>
                <a:schemeClr val="tx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7635938433126045E-2"/>
          <c:y val="0.57645174452421677"/>
          <c:w val="0.83334487586757211"/>
          <c:h val="0.39047218050334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519099675991505E-2"/>
          <c:y val="3.7169136830231632E-2"/>
          <c:w val="0.89390264764390481"/>
          <c:h val="0.70753633407764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Обоснованные</c:v>
                </c:pt>
                <c:pt idx="1">
                  <c:v>Частично обоснованные</c:v>
                </c:pt>
                <c:pt idx="2">
                  <c:v>Не обоснованные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11</c:v>
                </c:pt>
                <c:pt idx="1">
                  <c:v>11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9A-49D4-99A5-61D17397D5F7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Обоснованные</c:v>
                </c:pt>
                <c:pt idx="1">
                  <c:v>Частично обоснованные</c:v>
                </c:pt>
                <c:pt idx="2">
                  <c:v>Не обоснованные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6</c:v>
                </c:pt>
                <c:pt idx="1">
                  <c:v>10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9A-49D4-99A5-61D17397D5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529768"/>
        <c:axId val="155533296"/>
      </c:barChart>
      <c:catAx>
        <c:axId val="155529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5533296"/>
        <c:crosses val="autoZero"/>
        <c:auto val="1"/>
        <c:lblAlgn val="ctr"/>
        <c:lblOffset val="100"/>
        <c:noMultiLvlLbl val="0"/>
      </c:catAx>
      <c:valAx>
        <c:axId val="155533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529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7959148961128464"/>
          <c:y val="0.86963763857875975"/>
          <c:w val="0.30089026164547111"/>
          <c:h val="9.6671854071338423E-2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B9BC-ECD6-4E0A-B0A0-B5654C17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13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omzkomp</dc:creator>
  <cp:lastModifiedBy>Гомер Елизовета Анатольевна</cp:lastModifiedBy>
  <cp:revision>13</cp:revision>
  <cp:lastPrinted>2018-02-19T05:04:00Z</cp:lastPrinted>
  <dcterms:created xsi:type="dcterms:W3CDTF">2020-02-27T06:52:00Z</dcterms:created>
  <dcterms:modified xsi:type="dcterms:W3CDTF">2020-03-02T00:27:00Z</dcterms:modified>
</cp:coreProperties>
</file>