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98" w:rsidRDefault="00874198" w:rsidP="00874198">
      <w:pPr>
        <w:spacing w:line="240" w:lineRule="auto"/>
        <w:jc w:val="center"/>
        <w:rPr>
          <w:b/>
        </w:rPr>
      </w:pPr>
      <w:r>
        <w:rPr>
          <w:b/>
        </w:rPr>
        <w:t>ИНФОРМАЦИЯ</w:t>
      </w:r>
    </w:p>
    <w:p w:rsidR="00874198" w:rsidRDefault="00874198" w:rsidP="00874198">
      <w:pPr>
        <w:spacing w:line="240" w:lineRule="auto"/>
        <w:jc w:val="center"/>
        <w:rPr>
          <w:b/>
        </w:rPr>
      </w:pPr>
      <w:r>
        <w:rPr>
          <w:b/>
          <w:bCs/>
        </w:rPr>
        <w:t>ОБ ОСНОВНЫХ ИТОГАХ КОНТРОЛЬНОГО МЕРОПРИЯТИЯ</w:t>
      </w:r>
    </w:p>
    <w:p w:rsidR="00874198" w:rsidRDefault="00874198" w:rsidP="00874198">
      <w:pPr>
        <w:spacing w:line="240" w:lineRule="auto"/>
        <w:jc w:val="center"/>
        <w:rPr>
          <w:b/>
        </w:rPr>
      </w:pPr>
    </w:p>
    <w:p w:rsidR="00874198" w:rsidRDefault="00874198" w:rsidP="008A6819">
      <w:pPr>
        <w:spacing w:line="240" w:lineRule="auto"/>
        <w:ind w:right="-284"/>
      </w:pPr>
      <w:bookmarkStart w:id="0" w:name="_GoBack"/>
      <w:bookmarkEnd w:id="0"/>
      <w:r>
        <w:rPr>
          <w:szCs w:val="28"/>
        </w:rPr>
        <w:t xml:space="preserve">Контрольно-счетная Палата </w:t>
      </w:r>
      <w:r>
        <w:t>муниципального образования «</w:t>
      </w:r>
      <w:proofErr w:type="spellStart"/>
      <w:r>
        <w:rPr>
          <w:szCs w:val="28"/>
        </w:rPr>
        <w:t>Мирнинский</w:t>
      </w:r>
      <w:proofErr w:type="spellEnd"/>
      <w:r>
        <w:rPr>
          <w:szCs w:val="28"/>
        </w:rPr>
        <w:t xml:space="preserve"> район» </w:t>
      </w:r>
      <w:r>
        <w:rPr>
          <w:bCs/>
        </w:rPr>
        <w:t xml:space="preserve">Республики Саха (Якутия) </w:t>
      </w:r>
      <w:r>
        <w:t xml:space="preserve">в соответствии с </w:t>
      </w:r>
      <w:r w:rsidR="008A6819">
        <w:t xml:space="preserve">п. 1.1. Плана </w:t>
      </w:r>
      <w:r w:rsidR="008A6819" w:rsidRPr="008A6819">
        <w:rPr>
          <w:rStyle w:val="FontStyle15"/>
          <w:b w:val="0"/>
          <w:sz w:val="28"/>
          <w:szCs w:val="28"/>
        </w:rPr>
        <w:t xml:space="preserve">работы </w:t>
      </w:r>
      <w:r w:rsidR="008A6819">
        <w:t>Контрольно-счетной Палаты МО «</w:t>
      </w:r>
      <w:proofErr w:type="spellStart"/>
      <w:r w:rsidR="008A6819">
        <w:t>Мирнинский</w:t>
      </w:r>
      <w:proofErr w:type="spellEnd"/>
      <w:r w:rsidR="008A6819">
        <w:t xml:space="preserve"> район» РС (Я) на 2019 год, распоряжение </w:t>
      </w:r>
      <w:proofErr w:type="spellStart"/>
      <w:r w:rsidR="008A6819">
        <w:t>и.о</w:t>
      </w:r>
      <w:proofErr w:type="spellEnd"/>
      <w:r w:rsidR="008A6819">
        <w:t>. Председателя Контрольно-счетной Палаты МО «</w:t>
      </w:r>
      <w:proofErr w:type="spellStart"/>
      <w:r w:rsidR="008A6819">
        <w:t>Мирнинский</w:t>
      </w:r>
      <w:proofErr w:type="spellEnd"/>
      <w:r w:rsidR="008A6819">
        <w:t xml:space="preserve"> район» РС (Я) от 31.01.2019 г. № 07 </w:t>
      </w:r>
      <w:r>
        <w:t xml:space="preserve">провела контрольное мероприятие </w:t>
      </w:r>
      <w:r w:rsidR="008A6819">
        <w:t>«Внешняя проверка бюджетной отчетности МКУ «Комитет имущественных отношений» МО «</w:t>
      </w:r>
      <w:proofErr w:type="spellStart"/>
      <w:r w:rsidR="008A6819">
        <w:t>Мирнинский</w:t>
      </w:r>
      <w:proofErr w:type="spellEnd"/>
      <w:r w:rsidR="008A6819">
        <w:t xml:space="preserve"> район» РС (Я) как администратора доходов бюджета за 2018 год»</w:t>
      </w:r>
      <w:r>
        <w:t>.</w:t>
      </w:r>
    </w:p>
    <w:p w:rsidR="00874198" w:rsidRDefault="00874198" w:rsidP="00874198">
      <w:pPr>
        <w:spacing w:line="240" w:lineRule="auto"/>
        <w:ind w:right="-284"/>
      </w:pPr>
      <w:r>
        <w:t xml:space="preserve">Цель (цели) контрольного мероприятия: </w:t>
      </w:r>
      <w:r w:rsidR="008A6819">
        <w:t>анализ и оценка содержащейся в годовой отчетности информации о бюджетной деятельности администратора доходов бюджета.</w:t>
      </w:r>
    </w:p>
    <w:p w:rsidR="00874198" w:rsidRDefault="00874198" w:rsidP="008A6819">
      <w:pPr>
        <w:spacing w:line="240" w:lineRule="auto"/>
        <w:ind w:right="-284"/>
        <w:rPr>
          <w:szCs w:val="28"/>
          <w:vertAlign w:val="superscript"/>
        </w:rPr>
      </w:pPr>
      <w:r>
        <w:t xml:space="preserve">Объект (объекты) контрольного мероприятия: </w:t>
      </w:r>
      <w:r w:rsidR="008A6819">
        <w:t>Муниципальное казенное учреждение «Комитет имущественных отношений» МО «</w:t>
      </w:r>
      <w:proofErr w:type="spellStart"/>
      <w:r w:rsidR="008A6819">
        <w:t>Мирнинский</w:t>
      </w:r>
      <w:proofErr w:type="spellEnd"/>
      <w:r w:rsidR="008A6819">
        <w:t xml:space="preserve"> район» РС (Я).</w:t>
      </w:r>
    </w:p>
    <w:p w:rsidR="00874198" w:rsidRDefault="00874198" w:rsidP="00874198">
      <w:pPr>
        <w:spacing w:line="240" w:lineRule="auto"/>
        <w:ind w:right="-284"/>
      </w:pPr>
      <w:r>
        <w:t xml:space="preserve">В результате проведенного контрольного мероприятия </w:t>
      </w:r>
      <w:r w:rsidR="008A6819">
        <w:t>установлено</w:t>
      </w:r>
      <w:r>
        <w:t xml:space="preserve">: </w:t>
      </w:r>
    </w:p>
    <w:p w:rsidR="008A6819" w:rsidRPr="008A6819" w:rsidRDefault="008A6819" w:rsidP="008A6819">
      <w:pPr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993"/>
        </w:tabs>
        <w:spacing w:after="160" w:line="240" w:lineRule="auto"/>
        <w:ind w:left="0" w:right="-1" w:firstLine="709"/>
        <w:contextualSpacing/>
      </w:pPr>
      <w:r>
        <w:t>В ходе контрольного мероприятия «Внешняя проверка бюджетной отчетности МКУ «Комитет имущественных отношений» МО «</w:t>
      </w:r>
      <w:proofErr w:type="spellStart"/>
      <w:r>
        <w:t>Мирнинский</w:t>
      </w:r>
      <w:proofErr w:type="spellEnd"/>
      <w:r>
        <w:t xml:space="preserve"> район» РС (Я) как администратора доходов </w:t>
      </w:r>
      <w:r w:rsidRPr="008A6819">
        <w:t>бюджета за 2018 год», общий объем проверенных средств за указанный период составил 985 225 738,08 руб. Общая сумма нарушений составила 16 714 375,15 руб.:</w:t>
      </w:r>
    </w:p>
    <w:p w:rsidR="008A6819" w:rsidRDefault="008A6819" w:rsidP="008A6819">
      <w:pPr>
        <w:tabs>
          <w:tab w:val="left" w:pos="0"/>
          <w:tab w:val="left" w:pos="567"/>
          <w:tab w:val="left" w:pos="709"/>
          <w:tab w:val="left" w:pos="993"/>
        </w:tabs>
        <w:spacing w:after="160" w:line="240" w:lineRule="auto"/>
        <w:ind w:right="-1"/>
        <w:contextualSpacing/>
      </w:pPr>
      <w:proofErr w:type="gramStart"/>
      <w:r w:rsidRPr="008A6819">
        <w:t>Годовая отчетность МКУ «КИО» за 2018 год сформирована на 01.01.2019 год и представлена в финансовый орган 29.01.2019 года, что соответствует</w:t>
      </w:r>
      <w:r w:rsidRPr="008A6819">
        <w:rPr>
          <w:color w:val="FF0000"/>
        </w:rPr>
        <w:t xml:space="preserve"> </w:t>
      </w:r>
      <w:r w:rsidRPr="008A6819">
        <w:t>сроку – 29 января – 31 января 2019 года, установленному Постановлением Администрации МО «</w:t>
      </w:r>
      <w:proofErr w:type="spellStart"/>
      <w:r w:rsidRPr="008A6819">
        <w:t>Мирнинский</w:t>
      </w:r>
      <w:proofErr w:type="spellEnd"/>
      <w:r w:rsidRPr="008A6819">
        <w:t xml:space="preserve"> район» РС (Я) от 26.12.2018 года №1929 «О сроках представления</w:t>
      </w:r>
      <w:r>
        <w:t xml:space="preserve"> годовой отчетности об исполнении бюджетов муниципальных образований городских и сельских поселений, главных распорядителей, получателей средств бюджета МО «</w:t>
      </w:r>
      <w:proofErr w:type="spellStart"/>
      <w:r>
        <w:t>Мирнинский</w:t>
      </w:r>
      <w:proofErr w:type="spellEnd"/>
      <w:proofErr w:type="gramEnd"/>
      <w:r>
        <w:t xml:space="preserve"> район» Республики Саха (Якутия), годовой бухгалтерской отчётности муниципальных бюджетных и автономных учреждений за 2018 год, месячной квартальной отчетности в 2019 году».</w:t>
      </w:r>
    </w:p>
    <w:p w:rsidR="008A6819" w:rsidRDefault="008A6819" w:rsidP="008A6819">
      <w:pPr>
        <w:tabs>
          <w:tab w:val="left" w:pos="993"/>
        </w:tabs>
        <w:spacing w:line="240" w:lineRule="auto"/>
        <w:ind w:right="-1"/>
        <w:rPr>
          <w:i/>
          <w:color w:val="FF0000"/>
        </w:rPr>
      </w:pPr>
      <w:r>
        <w:t xml:space="preserve">В целом формы годовой отчетности </w:t>
      </w:r>
      <w:r>
        <w:rPr>
          <w:bCs/>
        </w:rPr>
        <w:t xml:space="preserve">МКУ «КИО» </w:t>
      </w:r>
      <w:r>
        <w:t xml:space="preserve">предоставлены к проверке в объеме, указанном в разделе </w:t>
      </w:r>
      <w:r>
        <w:rPr>
          <w:lang w:val="en-US"/>
        </w:rPr>
        <w:t>I</w:t>
      </w:r>
      <w:r>
        <w:t xml:space="preserve"> п.п.11.1 Инструкции № 191н, замечания к отдельным формам пояснительной записке (ф.0503160) описаны ниже.</w:t>
      </w:r>
    </w:p>
    <w:p w:rsidR="008A6819" w:rsidRPr="008A6819" w:rsidRDefault="008A6819" w:rsidP="008A6819">
      <w:pPr>
        <w:tabs>
          <w:tab w:val="left" w:pos="993"/>
        </w:tabs>
        <w:spacing w:line="240" w:lineRule="auto"/>
      </w:pPr>
      <w:r>
        <w:t>В соответствии с п</w:t>
      </w:r>
      <w:r w:rsidRPr="008A6819">
        <w:t>. 4 Инструкции № 191н отчетность прошнурована, пронумерована и снабжена приложением содержания отчетности.</w:t>
      </w:r>
    </w:p>
    <w:p w:rsidR="008A6819" w:rsidRPr="008A6819" w:rsidRDefault="008A6819" w:rsidP="008A6819">
      <w:pPr>
        <w:widowControl w:val="0"/>
        <w:tabs>
          <w:tab w:val="left" w:pos="0"/>
          <w:tab w:val="left" w:pos="993"/>
        </w:tabs>
        <w:spacing w:line="240" w:lineRule="auto"/>
      </w:pPr>
      <w:r w:rsidRPr="008A6819">
        <w:t>По данным годовой отчетности</w:t>
      </w:r>
      <w:r w:rsidRPr="008A6819">
        <w:rPr>
          <w:rFonts w:eastAsia="Calibri"/>
          <w:lang w:eastAsia="en-US"/>
        </w:rPr>
        <w:t xml:space="preserve"> </w:t>
      </w:r>
      <w:r w:rsidRPr="008A6819">
        <w:t>МКУ «КИО»</w:t>
      </w:r>
      <w:r w:rsidRPr="008A6819">
        <w:rPr>
          <w:rFonts w:eastAsia="Calibri"/>
          <w:lang w:eastAsia="en-US"/>
        </w:rPr>
        <w:t xml:space="preserve"> </w:t>
      </w:r>
      <w:r w:rsidRPr="008A6819">
        <w:t>бюджет за 2018 год исполнен: по доходам на сумму 871 114 720,97 руб., или 203% от утвержденных бюджетных назначений по доходам, по расходам на сумму 114 111 017,11 руб. или 68% от утвержденных бюджетных назначений по расходам.</w:t>
      </w:r>
    </w:p>
    <w:p w:rsidR="008A6819" w:rsidRPr="008A6819" w:rsidRDefault="008A6819" w:rsidP="008A6819">
      <w:pPr>
        <w:tabs>
          <w:tab w:val="left" w:pos="0"/>
          <w:tab w:val="left" w:pos="993"/>
        </w:tabs>
        <w:spacing w:line="240" w:lineRule="auto"/>
        <w:rPr>
          <w:rFonts w:eastAsia="Calibri"/>
          <w:lang w:eastAsia="en-US"/>
        </w:rPr>
      </w:pPr>
      <w:r w:rsidRPr="008A6819">
        <w:lastRenderedPageBreak/>
        <w:t>В соответствии данными сводной бюджетной росписи МКУ «КИО» выделены бюджетные ассигнования на реализацию</w:t>
      </w:r>
      <w:r w:rsidRPr="008A6819">
        <w:rPr>
          <w:rFonts w:eastAsia="Calibri"/>
          <w:lang w:eastAsia="en-US"/>
        </w:rPr>
        <w:t xml:space="preserve"> мероприятий 14 муниципальных программ в объеме </w:t>
      </w:r>
      <w:r w:rsidRPr="008A6819">
        <w:t xml:space="preserve">120 214 202,69 </w:t>
      </w:r>
      <w:r w:rsidRPr="008A6819">
        <w:rPr>
          <w:rFonts w:eastAsia="Calibri"/>
          <w:lang w:eastAsia="en-US"/>
        </w:rPr>
        <w:t xml:space="preserve">руб., исполнение по которым за отчетный период составило </w:t>
      </w:r>
      <w:r w:rsidRPr="008A6819">
        <w:t xml:space="preserve">69 950 793,14 </w:t>
      </w:r>
      <w:r w:rsidRPr="008A6819">
        <w:rPr>
          <w:rFonts w:eastAsia="Calibri"/>
          <w:lang w:eastAsia="en-US"/>
        </w:rPr>
        <w:t>рублей или 58%.</w:t>
      </w:r>
    </w:p>
    <w:p w:rsidR="008A6819" w:rsidRPr="008A6819" w:rsidRDefault="008A6819" w:rsidP="008A6819">
      <w:pPr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993"/>
        </w:tabs>
        <w:spacing w:after="160" w:line="240" w:lineRule="auto"/>
        <w:ind w:left="0" w:right="-1" w:firstLine="709"/>
        <w:contextualSpacing/>
      </w:pPr>
      <w:r w:rsidRPr="008A6819">
        <w:t>По результатам проведенного контрольного мероприятия Контрольно-счетная Палата МО «</w:t>
      </w:r>
      <w:proofErr w:type="spellStart"/>
      <w:r w:rsidRPr="008A6819">
        <w:t>Мирнинский</w:t>
      </w:r>
      <w:proofErr w:type="spellEnd"/>
      <w:r w:rsidRPr="008A6819">
        <w:t xml:space="preserve"> район» РС (Я) считает, что отчет об исполнении бюджета МКУ «КИО» за 2018 год в целом является достоверным.</w:t>
      </w:r>
    </w:p>
    <w:p w:rsidR="008A6819" w:rsidRDefault="008A6819" w:rsidP="008A6819">
      <w:pPr>
        <w:tabs>
          <w:tab w:val="left" w:pos="0"/>
          <w:tab w:val="left" w:pos="851"/>
          <w:tab w:val="left" w:pos="993"/>
        </w:tabs>
        <w:spacing w:line="240" w:lineRule="auto"/>
        <w:ind w:right="-1"/>
        <w:contextualSpacing/>
      </w:pPr>
      <w:r>
        <w:t>Вместе с тем при формировании годового отчета МКУ «КИО»</w:t>
      </w:r>
      <w:r>
        <w:rPr>
          <w:rFonts w:eastAsiaTheme="minorEastAsia"/>
        </w:rPr>
        <w:t xml:space="preserve"> </w:t>
      </w:r>
      <w:r>
        <w:t>за 2018 год допущены нарушения бюджетного законодательства и нормативных правовых актов МО «</w:t>
      </w:r>
      <w:proofErr w:type="spellStart"/>
      <w:r>
        <w:t>Мирнинский</w:t>
      </w:r>
      <w:proofErr w:type="spellEnd"/>
      <w:r>
        <w:t xml:space="preserve"> район» Республики Саха (Якутия), в части:</w:t>
      </w:r>
    </w:p>
    <w:p w:rsidR="008A6819" w:rsidRDefault="008A6819" w:rsidP="008A6819">
      <w:pPr>
        <w:tabs>
          <w:tab w:val="left" w:pos="0"/>
          <w:tab w:val="left" w:pos="851"/>
          <w:tab w:val="left" w:pos="993"/>
        </w:tabs>
        <w:spacing w:line="240" w:lineRule="auto"/>
        <w:ind w:right="-1"/>
        <w:contextualSpacing/>
      </w:pPr>
      <w:r>
        <w:t>-</w:t>
      </w:r>
      <w:r>
        <w:tab/>
        <w:t xml:space="preserve">полноты и обеспечения </w:t>
      </w:r>
      <w:proofErr w:type="gramStart"/>
      <w:r>
        <w:t>реализации бюджетных полномочий администратора доходов бюджета</w:t>
      </w:r>
      <w:proofErr w:type="gramEnd"/>
      <w:r>
        <w:t>;</w:t>
      </w:r>
    </w:p>
    <w:p w:rsidR="008A6819" w:rsidRDefault="008A6819" w:rsidP="008A6819">
      <w:pPr>
        <w:tabs>
          <w:tab w:val="left" w:pos="0"/>
          <w:tab w:val="left" w:pos="851"/>
          <w:tab w:val="left" w:pos="993"/>
        </w:tabs>
        <w:spacing w:line="240" w:lineRule="auto"/>
        <w:ind w:right="-1"/>
        <w:contextualSpacing/>
      </w:pPr>
      <w:r>
        <w:t>-</w:t>
      </w:r>
      <w:r>
        <w:tab/>
        <w:t>исполнения бюджета по расходам, в части принятия бюджетных обязательств в размерах, превышающих утвержденные бюджетные ассигнования и (или) лимиты бюджетных обязательств;</w:t>
      </w:r>
    </w:p>
    <w:p w:rsidR="008A6819" w:rsidRDefault="008A6819" w:rsidP="008A6819">
      <w:pPr>
        <w:tabs>
          <w:tab w:val="left" w:pos="0"/>
          <w:tab w:val="left" w:pos="851"/>
          <w:tab w:val="left" w:pos="993"/>
        </w:tabs>
        <w:spacing w:line="240" w:lineRule="auto"/>
        <w:ind w:right="-1"/>
        <w:contextualSpacing/>
      </w:pPr>
      <w:r>
        <w:t>-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t>организации и осуществлении внутреннего финансового контроля;</w:t>
      </w:r>
    </w:p>
    <w:p w:rsidR="008A6819" w:rsidRDefault="008A6819" w:rsidP="008A6819">
      <w:pPr>
        <w:tabs>
          <w:tab w:val="left" w:pos="0"/>
          <w:tab w:val="left" w:pos="851"/>
          <w:tab w:val="left" w:pos="993"/>
        </w:tabs>
        <w:spacing w:line="240" w:lineRule="auto"/>
        <w:ind w:right="-1"/>
        <w:contextualSpacing/>
      </w:pPr>
      <w:r>
        <w:t>-</w:t>
      </w:r>
      <w:r>
        <w:tab/>
        <w:t>проведения инвентаризации муниципальных активов и обязательств;</w:t>
      </w:r>
    </w:p>
    <w:p w:rsidR="008A6819" w:rsidRDefault="008A6819" w:rsidP="008A6819">
      <w:pPr>
        <w:tabs>
          <w:tab w:val="left" w:pos="0"/>
          <w:tab w:val="left" w:pos="851"/>
          <w:tab w:val="left" w:pos="993"/>
        </w:tabs>
        <w:spacing w:line="240" w:lineRule="auto"/>
        <w:ind w:right="-1"/>
        <w:contextualSpacing/>
      </w:pPr>
      <w:r>
        <w:t>-</w:t>
      </w:r>
      <w:r>
        <w:tab/>
      </w:r>
      <w:r>
        <w:rPr>
          <w:rFonts w:eastAsiaTheme="minorHAnsi"/>
          <w:lang w:eastAsia="en-US"/>
        </w:rPr>
        <w:t>ведения бухгалтерского (бюджетного) учета, составления и предоставления бухгалтерской (бюджетной) отчетности</w:t>
      </w:r>
      <w:r>
        <w:t>;</w:t>
      </w:r>
    </w:p>
    <w:p w:rsidR="008A6819" w:rsidRDefault="008A6819" w:rsidP="008A6819">
      <w:pPr>
        <w:tabs>
          <w:tab w:val="left" w:pos="0"/>
          <w:tab w:val="left" w:pos="851"/>
          <w:tab w:val="left" w:pos="993"/>
        </w:tabs>
        <w:spacing w:line="240" w:lineRule="auto"/>
        <w:ind w:right="-1"/>
        <w:contextualSpacing/>
      </w:pPr>
      <w:r>
        <w:t>-</w:t>
      </w:r>
      <w:r>
        <w:tab/>
        <w:t>управления муниципальными активами и обязательствами.</w:t>
      </w:r>
    </w:p>
    <w:p w:rsidR="001428D1" w:rsidRDefault="001428D1" w:rsidP="00874198">
      <w:pPr>
        <w:spacing w:line="240" w:lineRule="auto"/>
        <w:ind w:right="-284"/>
      </w:pPr>
    </w:p>
    <w:p w:rsidR="00874198" w:rsidRDefault="00874198" w:rsidP="00874198">
      <w:pPr>
        <w:spacing w:line="240" w:lineRule="auto"/>
        <w:ind w:right="-284"/>
        <w:rPr>
          <w:bCs/>
          <w:szCs w:val="28"/>
        </w:rPr>
      </w:pPr>
      <w:r>
        <w:t xml:space="preserve">Отчет о результатах контрольного </w:t>
      </w:r>
      <w:r>
        <w:rPr>
          <w:szCs w:val="28"/>
        </w:rPr>
        <w:t xml:space="preserve">мероприятия </w:t>
      </w:r>
      <w:r>
        <w:rPr>
          <w:bCs/>
          <w:szCs w:val="28"/>
        </w:rPr>
        <w:t xml:space="preserve">утвержден Председателем </w:t>
      </w:r>
      <w:r>
        <w:rPr>
          <w:szCs w:val="28"/>
        </w:rPr>
        <w:t xml:space="preserve">Контрольно-счетной Палаты </w:t>
      </w:r>
      <w:r>
        <w:t>муниципального образования «</w:t>
      </w:r>
      <w:proofErr w:type="spellStart"/>
      <w:r>
        <w:rPr>
          <w:szCs w:val="28"/>
        </w:rPr>
        <w:t>Мирнинский</w:t>
      </w:r>
      <w:proofErr w:type="spellEnd"/>
      <w:r>
        <w:rPr>
          <w:szCs w:val="28"/>
        </w:rPr>
        <w:t xml:space="preserve"> район» </w:t>
      </w:r>
      <w:r>
        <w:rPr>
          <w:bCs/>
        </w:rPr>
        <w:t xml:space="preserve">Республики Саха (Якутия) </w:t>
      </w:r>
      <w:r>
        <w:rPr>
          <w:bCs/>
          <w:szCs w:val="28"/>
        </w:rPr>
        <w:t>«</w:t>
      </w:r>
      <w:r w:rsidR="001428D1">
        <w:rPr>
          <w:bCs/>
          <w:szCs w:val="28"/>
        </w:rPr>
        <w:t>07</w:t>
      </w:r>
      <w:r>
        <w:rPr>
          <w:bCs/>
          <w:szCs w:val="28"/>
        </w:rPr>
        <w:t>»</w:t>
      </w:r>
      <w:r w:rsidR="001428D1">
        <w:rPr>
          <w:bCs/>
          <w:szCs w:val="28"/>
        </w:rPr>
        <w:t xml:space="preserve"> марта </w:t>
      </w:r>
      <w:r>
        <w:rPr>
          <w:bCs/>
          <w:szCs w:val="28"/>
        </w:rPr>
        <w:t>20</w:t>
      </w:r>
      <w:r w:rsidR="001428D1">
        <w:rPr>
          <w:bCs/>
          <w:szCs w:val="28"/>
        </w:rPr>
        <w:t xml:space="preserve">19 </w:t>
      </w:r>
      <w:r>
        <w:rPr>
          <w:bCs/>
          <w:szCs w:val="28"/>
        </w:rPr>
        <w:t>г.</w:t>
      </w:r>
    </w:p>
    <w:p w:rsidR="008A6819" w:rsidRDefault="008A6819"/>
    <w:sectPr w:rsidR="008A6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B67"/>
    <w:multiLevelType w:val="multilevel"/>
    <w:tmpl w:val="DC3C81D4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54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98"/>
    <w:rsid w:val="001428D1"/>
    <w:rsid w:val="00874198"/>
    <w:rsid w:val="008A6819"/>
    <w:rsid w:val="009C591C"/>
    <w:rsid w:val="009D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9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8A6819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9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8A6819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Елена Геннадьевна</dc:creator>
  <cp:lastModifiedBy>Полякова Елена Геннадьевна</cp:lastModifiedBy>
  <cp:revision>2</cp:revision>
  <dcterms:created xsi:type="dcterms:W3CDTF">2019-03-11T02:40:00Z</dcterms:created>
  <dcterms:modified xsi:type="dcterms:W3CDTF">2019-03-11T02:53:00Z</dcterms:modified>
</cp:coreProperties>
</file>