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98" w:rsidRDefault="00874198" w:rsidP="009D4A0E">
      <w:pPr>
        <w:spacing w:line="240" w:lineRule="auto"/>
        <w:ind w:firstLine="0"/>
        <w:rPr>
          <w:b/>
        </w:rPr>
      </w:pPr>
    </w:p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9D4A0E" w:rsidRPr="009D4A0E" w:rsidTr="00C064A1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D4A0E" w:rsidRPr="009D4A0E" w:rsidRDefault="009D4A0E" w:rsidP="009D4A0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D4A0E">
              <w:rPr>
                <w:b/>
                <w:sz w:val="22"/>
                <w:szCs w:val="22"/>
              </w:rPr>
              <w:t>Российская Федерация</w:t>
            </w:r>
          </w:p>
          <w:p w:rsidR="009D4A0E" w:rsidRPr="009D4A0E" w:rsidRDefault="009D4A0E" w:rsidP="009D4A0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D4A0E">
              <w:rPr>
                <w:b/>
                <w:sz w:val="22"/>
                <w:szCs w:val="22"/>
              </w:rPr>
              <w:t>Республика Саха (Якутия)</w:t>
            </w:r>
          </w:p>
          <w:p w:rsidR="009D4A0E" w:rsidRPr="009D4A0E" w:rsidRDefault="009D4A0E" w:rsidP="009D4A0E">
            <w:pPr>
              <w:keepNext/>
              <w:spacing w:before="240" w:after="60" w:line="240" w:lineRule="auto"/>
              <w:ind w:firstLine="0"/>
              <w:jc w:val="left"/>
              <w:outlineLvl w:val="2"/>
              <w:rPr>
                <w:b/>
                <w:bCs/>
                <w:sz w:val="22"/>
                <w:szCs w:val="22"/>
              </w:rPr>
            </w:pPr>
            <w:r w:rsidRPr="009D4A0E">
              <w:rPr>
                <w:b/>
                <w:bCs/>
                <w:sz w:val="22"/>
                <w:szCs w:val="22"/>
              </w:rPr>
              <w:t>КОНТРОЛЬНО – СЧЕТНАЯ ПАЛАТА</w:t>
            </w:r>
          </w:p>
          <w:p w:rsidR="009D4A0E" w:rsidRPr="009D4A0E" w:rsidRDefault="009D4A0E" w:rsidP="009D4A0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D4A0E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9D4A0E" w:rsidRPr="009D4A0E" w:rsidRDefault="009D4A0E" w:rsidP="009D4A0E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9D4A0E">
              <w:rPr>
                <w:b/>
                <w:sz w:val="22"/>
                <w:szCs w:val="22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D4A0E" w:rsidRPr="009D4A0E" w:rsidRDefault="009D4A0E" w:rsidP="009D4A0E">
            <w:pPr>
              <w:spacing w:line="240" w:lineRule="auto"/>
              <w:ind w:left="-70" w:right="-70" w:firstLine="0"/>
              <w:jc w:val="center"/>
              <w:rPr>
                <w:rFonts w:ascii="Arial" w:hAnsi="Arial"/>
                <w:sz w:val="22"/>
                <w:szCs w:val="24"/>
              </w:rPr>
            </w:pPr>
            <w:r w:rsidRPr="009D4A0E">
              <w:rPr>
                <w:rFonts w:ascii="Arial" w:hAnsi="Arial"/>
                <w:noProof/>
                <w:sz w:val="22"/>
                <w:szCs w:val="24"/>
              </w:rPr>
              <w:drawing>
                <wp:inline distT="0" distB="0" distL="0" distR="0" wp14:anchorId="09F513B1" wp14:editId="1A011C0F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4A0E" w:rsidRPr="009D4A0E" w:rsidRDefault="009D4A0E" w:rsidP="009D4A0E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4A0E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Россия </w:t>
            </w:r>
            <w:proofErr w:type="spellStart"/>
            <w:r w:rsidRPr="009D4A0E">
              <w:rPr>
                <w:rFonts w:eastAsia="Calibri"/>
                <w:b/>
                <w:sz w:val="22"/>
                <w:szCs w:val="22"/>
                <w:lang w:eastAsia="en-US"/>
              </w:rPr>
              <w:t>Федерацията</w:t>
            </w:r>
            <w:proofErr w:type="spellEnd"/>
            <w:r w:rsidRPr="009D4A0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9D4A0E" w:rsidRPr="009D4A0E" w:rsidRDefault="009D4A0E" w:rsidP="009D4A0E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4A0E">
              <w:rPr>
                <w:rFonts w:eastAsia="Calibri"/>
                <w:b/>
                <w:sz w:val="22"/>
                <w:szCs w:val="22"/>
                <w:lang w:eastAsia="en-US"/>
              </w:rPr>
              <w:t>Саха</w:t>
            </w:r>
            <w:r w:rsidRPr="009D4A0E">
              <w:rPr>
                <w:rFonts w:eastAsia="Calibri"/>
                <w:b/>
                <w:sz w:val="22"/>
                <w:szCs w:val="22"/>
                <w:lang w:val="sah-RU" w:eastAsia="en-US"/>
              </w:rPr>
              <w:t xml:space="preserve"> Өрөспүүбүлүкэтэ</w:t>
            </w:r>
            <w:r w:rsidRPr="009D4A0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</w:t>
            </w:r>
          </w:p>
          <w:p w:rsidR="009D4A0E" w:rsidRPr="009D4A0E" w:rsidRDefault="009D4A0E" w:rsidP="009D4A0E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9D4A0E" w:rsidRPr="009D4A0E" w:rsidRDefault="009D4A0E" w:rsidP="009D4A0E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4A0E">
              <w:rPr>
                <w:rFonts w:eastAsia="Calibri"/>
                <w:b/>
                <w:sz w:val="22"/>
                <w:szCs w:val="22"/>
                <w:lang w:eastAsia="en-US"/>
              </w:rPr>
              <w:t xml:space="preserve">«МИИРИНЭЙ ОРОЙУОНА» </w:t>
            </w:r>
          </w:p>
          <w:p w:rsidR="009D4A0E" w:rsidRPr="009D4A0E" w:rsidRDefault="009D4A0E" w:rsidP="009D4A0E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4A0E">
              <w:rPr>
                <w:rFonts w:eastAsia="Calibri"/>
                <w:b/>
                <w:sz w:val="22"/>
                <w:szCs w:val="22"/>
                <w:lang w:eastAsia="en-US"/>
              </w:rPr>
              <w:t>МУНИЦИПАЛЬНАЙ ТЭРИЛЛИИ</w:t>
            </w:r>
          </w:p>
          <w:p w:rsidR="009D4A0E" w:rsidRPr="009D4A0E" w:rsidRDefault="009D4A0E" w:rsidP="009D4A0E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4A0E">
              <w:rPr>
                <w:rFonts w:eastAsia="Calibri"/>
                <w:b/>
                <w:sz w:val="22"/>
                <w:szCs w:val="22"/>
                <w:lang w:eastAsia="en-US"/>
              </w:rPr>
              <w:t>ХОНТУРУОЛЛУУР-СУОТТУУР</w:t>
            </w:r>
          </w:p>
          <w:p w:rsidR="009D4A0E" w:rsidRPr="009D4A0E" w:rsidRDefault="009D4A0E" w:rsidP="009D4A0E">
            <w:pPr>
              <w:spacing w:line="240" w:lineRule="auto"/>
              <w:ind w:firstLine="0"/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9D4A0E">
              <w:rPr>
                <w:rFonts w:eastAsia="Calibri"/>
                <w:b/>
                <w:sz w:val="22"/>
                <w:szCs w:val="22"/>
                <w:lang w:eastAsia="en-US"/>
              </w:rPr>
              <w:t>ПАЛАТАТА</w:t>
            </w:r>
          </w:p>
        </w:tc>
      </w:tr>
    </w:tbl>
    <w:p w:rsidR="009D4A0E" w:rsidRPr="009D4A0E" w:rsidRDefault="009D4A0E" w:rsidP="009D4A0E">
      <w:pPr>
        <w:spacing w:line="240" w:lineRule="auto"/>
        <w:ind w:firstLine="0"/>
        <w:jc w:val="left"/>
        <w:rPr>
          <w:sz w:val="6"/>
          <w:szCs w:val="24"/>
        </w:rPr>
      </w:pPr>
    </w:p>
    <w:p w:rsidR="009D4A0E" w:rsidRPr="009D4A0E" w:rsidRDefault="009D4A0E" w:rsidP="009D4A0E">
      <w:pPr>
        <w:spacing w:line="240" w:lineRule="auto"/>
        <w:ind w:left="284" w:right="-284" w:firstLine="0"/>
        <w:jc w:val="center"/>
        <w:rPr>
          <w:b/>
          <w:spacing w:val="20"/>
          <w:szCs w:val="28"/>
        </w:rPr>
      </w:pPr>
    </w:p>
    <w:p w:rsidR="009D4A0E" w:rsidRPr="009D4A0E" w:rsidRDefault="009D4A0E" w:rsidP="009D4A0E">
      <w:pPr>
        <w:spacing w:line="240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9D4A0E">
        <w:rPr>
          <w:rFonts w:eastAsia="Calibri"/>
          <w:b/>
          <w:sz w:val="24"/>
          <w:szCs w:val="24"/>
          <w:lang w:eastAsia="en-US"/>
        </w:rPr>
        <w:t xml:space="preserve">ИНФОРМАЦИЯ </w:t>
      </w:r>
    </w:p>
    <w:p w:rsidR="009D4A0E" w:rsidRPr="009D4A0E" w:rsidRDefault="009D4A0E" w:rsidP="009D4A0E">
      <w:pPr>
        <w:spacing w:line="240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9D4A0E">
        <w:rPr>
          <w:rFonts w:eastAsia="Calibri"/>
          <w:b/>
          <w:sz w:val="24"/>
          <w:szCs w:val="24"/>
          <w:lang w:eastAsia="en-US"/>
        </w:rPr>
        <w:t>ОБ ОСНОВНЫХ ИТОГАХ КОНТРОЛЬНОГО МЕРОПРИЯТИЯ</w:t>
      </w:r>
    </w:p>
    <w:p w:rsidR="00874198" w:rsidRDefault="00874198" w:rsidP="009D4A0E">
      <w:pPr>
        <w:spacing w:line="240" w:lineRule="auto"/>
        <w:ind w:firstLine="0"/>
        <w:rPr>
          <w:b/>
        </w:rPr>
      </w:pPr>
    </w:p>
    <w:p w:rsidR="00A27664" w:rsidRPr="00EE00AB" w:rsidRDefault="00A27664" w:rsidP="009D4A0E">
      <w:pPr>
        <w:tabs>
          <w:tab w:val="left" w:pos="567"/>
          <w:tab w:val="left" w:pos="851"/>
          <w:tab w:val="left" w:pos="1276"/>
        </w:tabs>
        <w:spacing w:line="240" w:lineRule="auto"/>
        <w:ind w:right="-1" w:firstLine="851"/>
        <w:rPr>
          <w:szCs w:val="28"/>
        </w:rPr>
      </w:pPr>
      <w:r w:rsidRPr="008145F7">
        <w:rPr>
          <w:szCs w:val="28"/>
        </w:rPr>
        <w:t xml:space="preserve">Контрольно-счетная Палата муниципального образования «Мирнинский район» </w:t>
      </w:r>
      <w:r w:rsidRPr="008145F7">
        <w:rPr>
          <w:bCs/>
          <w:szCs w:val="28"/>
        </w:rPr>
        <w:t xml:space="preserve">Республики Саха (Якутия) </w:t>
      </w:r>
      <w:r w:rsidRPr="008145F7">
        <w:rPr>
          <w:szCs w:val="28"/>
        </w:rPr>
        <w:t>в соответствии с п. 1.6. Плана работы Контрольно-счетной Палаты МО «Мирнин</w:t>
      </w:r>
      <w:r w:rsidR="005B340E">
        <w:rPr>
          <w:szCs w:val="28"/>
        </w:rPr>
        <w:t xml:space="preserve">ский район» РС (Я) на 2022 год и </w:t>
      </w:r>
      <w:r w:rsidRPr="008145F7">
        <w:rPr>
          <w:szCs w:val="28"/>
        </w:rPr>
        <w:t xml:space="preserve">распоряжением Председателя Контрольно-счетной Палаты МО «Мирнинский район» РС (Я) от 19.07.2022 года № 59, провела контрольное мероприятие «Проведение аудита в сфере закупок товаров, работ и услуг в соответствии с Федеральным законом от 5 апреля 2013 года № 44-ФЗ «О </w:t>
      </w:r>
      <w:r w:rsidRPr="00EE00AB">
        <w:rPr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 в МКУ «Единая диспетчерская дежурная служба» за 2021 </w:t>
      </w:r>
      <w:r w:rsidR="008145F7" w:rsidRPr="00EE00AB">
        <w:rPr>
          <w:szCs w:val="28"/>
        </w:rPr>
        <w:t>год и 1-ое полугодие 2022 года.</w:t>
      </w:r>
    </w:p>
    <w:p w:rsidR="00A27664" w:rsidRPr="00EE00AB" w:rsidRDefault="00A27664" w:rsidP="007713D0">
      <w:pPr>
        <w:tabs>
          <w:tab w:val="left" w:pos="851"/>
          <w:tab w:val="left" w:pos="1134"/>
        </w:tabs>
        <w:spacing w:line="240" w:lineRule="auto"/>
        <w:ind w:firstLine="851"/>
        <w:contextualSpacing/>
        <w:jc w:val="left"/>
        <w:rPr>
          <w:szCs w:val="28"/>
        </w:rPr>
      </w:pPr>
      <w:r w:rsidRPr="00EE00AB">
        <w:rPr>
          <w:szCs w:val="28"/>
        </w:rPr>
        <w:t>Цели контрольного мероприятия:</w:t>
      </w:r>
    </w:p>
    <w:p w:rsidR="00A27664" w:rsidRPr="00EE00AB" w:rsidRDefault="008145F7" w:rsidP="009D4A0E">
      <w:pPr>
        <w:tabs>
          <w:tab w:val="left" w:pos="851"/>
          <w:tab w:val="left" w:pos="993"/>
          <w:tab w:val="left" w:pos="6273"/>
        </w:tabs>
        <w:spacing w:line="240" w:lineRule="auto"/>
        <w:ind w:firstLine="851"/>
        <w:contextualSpacing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</w:r>
      <w:r w:rsidR="00A27664" w:rsidRPr="00EE00AB">
        <w:rPr>
          <w:szCs w:val="28"/>
        </w:rPr>
        <w:t>Анализ организационного и нормативного обеспечения закупок у МКУ «ЕДДС».</w:t>
      </w:r>
    </w:p>
    <w:p w:rsidR="00A27664" w:rsidRPr="00EE00AB" w:rsidRDefault="008145F7" w:rsidP="009D4A0E">
      <w:pPr>
        <w:tabs>
          <w:tab w:val="left" w:pos="851"/>
          <w:tab w:val="left" w:pos="993"/>
          <w:tab w:val="left" w:pos="1276"/>
        </w:tabs>
        <w:spacing w:line="240" w:lineRule="auto"/>
        <w:ind w:firstLine="851"/>
        <w:contextualSpacing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</w:r>
      <w:r w:rsidR="00A27664" w:rsidRPr="00EE00AB">
        <w:rPr>
          <w:szCs w:val="28"/>
        </w:rPr>
        <w:t>Оценка системы планирования МКУ «ЕДДС», включая анализ качества исполнения плана-графика закупок.</w:t>
      </w:r>
    </w:p>
    <w:p w:rsidR="00A27664" w:rsidRPr="00EE00AB" w:rsidRDefault="008145F7" w:rsidP="009D4A0E">
      <w:pPr>
        <w:tabs>
          <w:tab w:val="left" w:pos="851"/>
          <w:tab w:val="left" w:pos="993"/>
          <w:tab w:val="left" w:pos="6273"/>
        </w:tabs>
        <w:spacing w:line="240" w:lineRule="auto"/>
        <w:ind w:firstLine="851"/>
        <w:contextualSpacing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</w:r>
      <w:r w:rsidR="00A27664" w:rsidRPr="00EE00AB">
        <w:rPr>
          <w:szCs w:val="28"/>
        </w:rPr>
        <w:t xml:space="preserve">Соблюдение законности и результативности (эффективности и экономности) расходования бюджетных средств МКУ «ЕДДС», определяемое в </w:t>
      </w:r>
      <w:proofErr w:type="spellStart"/>
      <w:r w:rsidR="00A27664" w:rsidRPr="00EE00AB">
        <w:rPr>
          <w:szCs w:val="28"/>
        </w:rPr>
        <w:t>т.ч</w:t>
      </w:r>
      <w:proofErr w:type="spellEnd"/>
      <w:r w:rsidR="00A27664" w:rsidRPr="00EE00AB">
        <w:rPr>
          <w:szCs w:val="28"/>
        </w:rPr>
        <w:t>., путем анализа:</w:t>
      </w:r>
    </w:p>
    <w:p w:rsidR="00A27664" w:rsidRPr="00EE00AB" w:rsidRDefault="009D4A0E" w:rsidP="009D4A0E">
      <w:pPr>
        <w:tabs>
          <w:tab w:val="left" w:pos="851"/>
          <w:tab w:val="left" w:pos="993"/>
          <w:tab w:val="left" w:pos="6273"/>
        </w:tabs>
        <w:spacing w:line="240" w:lineRule="auto"/>
        <w:ind w:firstLine="851"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</w:r>
      <w:r w:rsidR="00A27664" w:rsidRPr="00EE00AB">
        <w:rPr>
          <w:szCs w:val="28"/>
        </w:rPr>
        <w:t>процесса обоснования получателем бюджетных средств закупок (включая анализ нормирования закупок, выбора способа закупки и установления начальной (максимальной) цены контракта, цены контракта, заключаемого с единственным поставщиком и т.п.);</w:t>
      </w:r>
    </w:p>
    <w:p w:rsidR="00A27664" w:rsidRPr="00EE00AB" w:rsidRDefault="009D4A0E" w:rsidP="009D4A0E">
      <w:pPr>
        <w:tabs>
          <w:tab w:val="left" w:pos="851"/>
          <w:tab w:val="left" w:pos="993"/>
          <w:tab w:val="left" w:pos="6273"/>
        </w:tabs>
        <w:spacing w:line="240" w:lineRule="auto"/>
        <w:ind w:firstLine="851"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</w:r>
      <w:r w:rsidR="00A27664" w:rsidRPr="00EE00AB">
        <w:rPr>
          <w:szCs w:val="28"/>
        </w:rPr>
        <w:t>процесса проведения закупок на предмет установления наличия (отсутствия) факторов, ограничивающих число участников закупок (ограничение конкуренции) и достижение экономии бюджетных средств;</w:t>
      </w:r>
    </w:p>
    <w:p w:rsidR="00A27664" w:rsidRPr="00EE00AB" w:rsidRDefault="009D4A0E" w:rsidP="009D4A0E">
      <w:pPr>
        <w:tabs>
          <w:tab w:val="left" w:pos="851"/>
          <w:tab w:val="left" w:pos="993"/>
          <w:tab w:val="left" w:pos="6273"/>
        </w:tabs>
        <w:spacing w:line="240" w:lineRule="auto"/>
        <w:ind w:firstLine="851"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</w:r>
      <w:r w:rsidR="00A27664" w:rsidRPr="00EE00AB">
        <w:rPr>
          <w:szCs w:val="28"/>
        </w:rPr>
        <w:t>эффективности системы управления закупочной деятельностью, в части своевременности действий получателя бюджетных средств по реализации условий контракта (договора), применения обеспечительных мер и мер ответственности по контракту (договору) и ее влияние на достижение целей закупок;</w:t>
      </w:r>
    </w:p>
    <w:p w:rsidR="009D4A0E" w:rsidRPr="00EE00AB" w:rsidRDefault="009D4A0E" w:rsidP="009D4A0E">
      <w:pPr>
        <w:tabs>
          <w:tab w:val="left" w:pos="851"/>
          <w:tab w:val="left" w:pos="993"/>
          <w:tab w:val="left" w:pos="6273"/>
        </w:tabs>
        <w:spacing w:line="240" w:lineRule="auto"/>
        <w:ind w:firstLine="851"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</w:r>
      <w:r w:rsidR="00A27664" w:rsidRPr="00EE00AB">
        <w:rPr>
          <w:szCs w:val="28"/>
        </w:rPr>
        <w:t>соответствия результатов закупок (результатов работ, услуг) у</w:t>
      </w:r>
      <w:r w:rsidR="008145F7" w:rsidRPr="00EE00AB">
        <w:rPr>
          <w:szCs w:val="28"/>
        </w:rPr>
        <w:t>словиям контрактов (договоров).</w:t>
      </w:r>
    </w:p>
    <w:p w:rsidR="00A27664" w:rsidRPr="00EE00AB" w:rsidRDefault="00A27664" w:rsidP="007713D0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firstLine="851"/>
        <w:contextualSpacing/>
        <w:jc w:val="left"/>
        <w:rPr>
          <w:szCs w:val="28"/>
        </w:rPr>
      </w:pPr>
      <w:r w:rsidRPr="00EE00AB">
        <w:rPr>
          <w:szCs w:val="28"/>
        </w:rPr>
        <w:lastRenderedPageBreak/>
        <w:t>Объекты контрольного мероприятия:</w:t>
      </w:r>
    </w:p>
    <w:p w:rsidR="00A27664" w:rsidRPr="00EE00AB" w:rsidRDefault="00A27664" w:rsidP="009D4A0E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firstLine="851"/>
        <w:contextualSpacing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  <w:t>Администрация муниципального образования «Мирнинский район» Республики Саха (Якутия) (далее – Администрац</w:t>
      </w:r>
      <w:r w:rsidR="006061BC" w:rsidRPr="00EE00AB">
        <w:rPr>
          <w:szCs w:val="28"/>
        </w:rPr>
        <w:t>ия МО «</w:t>
      </w:r>
      <w:proofErr w:type="spellStart"/>
      <w:r w:rsidR="006061BC" w:rsidRPr="00EE00AB">
        <w:rPr>
          <w:szCs w:val="28"/>
        </w:rPr>
        <w:t>Мирнинский</w:t>
      </w:r>
      <w:proofErr w:type="spellEnd"/>
      <w:r w:rsidR="006061BC" w:rsidRPr="00EE00AB">
        <w:rPr>
          <w:szCs w:val="28"/>
        </w:rPr>
        <w:t xml:space="preserve"> район» РС (Я)</w:t>
      </w:r>
      <w:r w:rsidRPr="00EE00AB">
        <w:rPr>
          <w:szCs w:val="28"/>
        </w:rPr>
        <w:t>;</w:t>
      </w:r>
    </w:p>
    <w:p w:rsidR="00A27664" w:rsidRPr="00EE00AB" w:rsidRDefault="00A27664" w:rsidP="009D4A0E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firstLine="851"/>
        <w:contextualSpacing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  <w:t>Муниципальное казенное учреждение «Единая диспетчерская дежурная служба» МО «Мирнинский район» РС (Я) (далее – МКУ «ЕДДС»);</w:t>
      </w:r>
    </w:p>
    <w:p w:rsidR="00A27664" w:rsidRPr="00EE00AB" w:rsidRDefault="00A27664" w:rsidP="009D4A0E">
      <w:p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firstLine="851"/>
        <w:contextualSpacing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  <w:t>Муниципальное автономное учреждение «Центр развития предпринимательства, занятости и туризма» МО «Мирнинский район» РС (Я) (далее – МАУ «</w:t>
      </w:r>
      <w:proofErr w:type="spellStart"/>
      <w:r w:rsidRPr="00EE00AB">
        <w:rPr>
          <w:szCs w:val="28"/>
        </w:rPr>
        <w:t>ЦРПЗиТ</w:t>
      </w:r>
      <w:proofErr w:type="spellEnd"/>
      <w:r w:rsidRPr="00EE00AB">
        <w:rPr>
          <w:szCs w:val="28"/>
        </w:rPr>
        <w:t>»).</w:t>
      </w:r>
    </w:p>
    <w:p w:rsidR="00874198" w:rsidRPr="00EE00AB" w:rsidRDefault="00874198" w:rsidP="006061BC">
      <w:pPr>
        <w:tabs>
          <w:tab w:val="left" w:pos="0"/>
        </w:tabs>
        <w:spacing w:line="240" w:lineRule="auto"/>
        <w:ind w:right="-284" w:firstLine="851"/>
      </w:pPr>
      <w:r w:rsidRPr="00EE00AB">
        <w:t xml:space="preserve">В результате проведенного контрольного мероприятия </w:t>
      </w:r>
      <w:r w:rsidR="008A6819" w:rsidRPr="00EE00AB">
        <w:t>установлено</w:t>
      </w:r>
      <w:r w:rsidRPr="00EE00AB">
        <w:t xml:space="preserve">: </w:t>
      </w:r>
    </w:p>
    <w:p w:rsidR="00187266" w:rsidRPr="00EE00AB" w:rsidRDefault="00187266" w:rsidP="006061BC">
      <w:pPr>
        <w:spacing w:line="240" w:lineRule="auto"/>
        <w:ind w:right="-284" w:firstLine="851"/>
        <w:rPr>
          <w:szCs w:val="28"/>
        </w:rPr>
      </w:pPr>
      <w:r w:rsidRPr="00EE00AB">
        <w:rPr>
          <w:szCs w:val="28"/>
        </w:rPr>
        <w:t>Общий объем проверенных средств за указанный период составил 7 611 716,03 руб.</w:t>
      </w:r>
    </w:p>
    <w:p w:rsidR="006061BC" w:rsidRPr="00EE00AB" w:rsidRDefault="006061BC" w:rsidP="006061BC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240" w:lineRule="auto"/>
        <w:ind w:right="-1" w:firstLine="851"/>
        <w:contextualSpacing/>
        <w:rPr>
          <w:szCs w:val="28"/>
        </w:rPr>
      </w:pPr>
      <w:r w:rsidRPr="00EE00AB">
        <w:rPr>
          <w:szCs w:val="28"/>
        </w:rPr>
        <w:t>По итогам проведенного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(договорам) в 2021 году и в 1-ом полугодии 2022 года, необходимо отметить:</w:t>
      </w:r>
    </w:p>
    <w:p w:rsidR="006061BC" w:rsidRPr="00EE00AB" w:rsidRDefault="006061BC" w:rsidP="006061BC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240" w:lineRule="auto"/>
        <w:ind w:right="-1" w:firstLine="851"/>
        <w:contextualSpacing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  <w:t>низкое организационное обеспечение закупок у МКУ «ЕДДС»;</w:t>
      </w:r>
    </w:p>
    <w:p w:rsidR="006061BC" w:rsidRPr="00EE00AB" w:rsidRDefault="006061BC" w:rsidP="006061BC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240" w:lineRule="auto"/>
        <w:ind w:right="-1" w:firstLine="851"/>
        <w:contextualSpacing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  <w:t xml:space="preserve">низкую систему планирования МКУ </w:t>
      </w:r>
      <w:bookmarkStart w:id="0" w:name="_GoBack"/>
      <w:bookmarkEnd w:id="0"/>
      <w:r w:rsidRPr="00EE00AB">
        <w:rPr>
          <w:szCs w:val="28"/>
        </w:rPr>
        <w:t xml:space="preserve">«ЕДДС», выразившуюся в нарушениях порядка формирования, и ведения плана-графика закупок товаров, работ, услуг для обеспечения государственных и муниципальных нужд; </w:t>
      </w:r>
    </w:p>
    <w:p w:rsidR="006061BC" w:rsidRPr="00EE00AB" w:rsidRDefault="006061BC" w:rsidP="006061BC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240" w:lineRule="auto"/>
        <w:ind w:right="-1" w:firstLine="851"/>
        <w:contextualSpacing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  <w:t>исполнение плана-графика закупок на очень низком уровне;</w:t>
      </w:r>
    </w:p>
    <w:p w:rsidR="006061BC" w:rsidRPr="00EE00AB" w:rsidRDefault="006061BC" w:rsidP="006061BC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240" w:lineRule="auto"/>
        <w:ind w:right="-1" w:firstLine="851"/>
        <w:contextualSpacing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  <w:t>установление факта необоснованной закупки;</w:t>
      </w:r>
    </w:p>
    <w:p w:rsidR="006061BC" w:rsidRPr="00EE00AB" w:rsidRDefault="006061BC" w:rsidP="006061BC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240" w:lineRule="auto"/>
        <w:ind w:right="-1" w:firstLine="851"/>
        <w:contextualSpacing/>
        <w:rPr>
          <w:szCs w:val="28"/>
        </w:rPr>
      </w:pPr>
      <w:r w:rsidRPr="00EE00AB">
        <w:rPr>
          <w:szCs w:val="28"/>
        </w:rPr>
        <w:t>-</w:t>
      </w:r>
      <w:r w:rsidRPr="00EE00AB">
        <w:rPr>
          <w:szCs w:val="28"/>
        </w:rPr>
        <w:tab/>
        <w:t>неэффективную систему управления закупочной деятельностью в МКУ «ЕДДС».</w:t>
      </w:r>
    </w:p>
    <w:p w:rsidR="00187266" w:rsidRPr="00EE00AB" w:rsidRDefault="00187266" w:rsidP="006061BC">
      <w:pPr>
        <w:tabs>
          <w:tab w:val="left" w:pos="0"/>
          <w:tab w:val="left" w:pos="709"/>
          <w:tab w:val="left" w:pos="851"/>
          <w:tab w:val="left" w:pos="993"/>
          <w:tab w:val="left" w:pos="1134"/>
        </w:tabs>
        <w:spacing w:line="240" w:lineRule="auto"/>
        <w:ind w:right="-1" w:firstLine="851"/>
        <w:contextualSpacing/>
        <w:rPr>
          <w:szCs w:val="28"/>
        </w:rPr>
      </w:pPr>
      <w:r w:rsidRPr="00EE00AB">
        <w:rPr>
          <w:szCs w:val="28"/>
        </w:rPr>
        <w:t>Контрольно-счетной Палатой МО «</w:t>
      </w:r>
      <w:proofErr w:type="spellStart"/>
      <w:r w:rsidRPr="00EE00AB">
        <w:rPr>
          <w:szCs w:val="28"/>
        </w:rPr>
        <w:t>Мирнинский</w:t>
      </w:r>
      <w:proofErr w:type="spellEnd"/>
      <w:r w:rsidRPr="00EE00AB">
        <w:rPr>
          <w:szCs w:val="28"/>
        </w:rPr>
        <w:t xml:space="preserve"> район» РС (Я) были выявлены нарушения федерального законодательства и нормативных правовых актов МО «Мирнинский район» Республики Саха (Якутия), на общую сумму 2 708 163,68 руб., в том числе, в части:</w:t>
      </w:r>
    </w:p>
    <w:p w:rsidR="00187266" w:rsidRPr="00EE00AB" w:rsidRDefault="00187266" w:rsidP="006061BC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left="0" w:right="-1" w:firstLine="851"/>
        <w:contextualSpacing/>
        <w:rPr>
          <w:szCs w:val="28"/>
        </w:rPr>
      </w:pPr>
      <w:r w:rsidRPr="00EE00AB">
        <w:rPr>
          <w:szCs w:val="28"/>
        </w:rPr>
        <w:t xml:space="preserve">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на сумму 2 286 153,31 руб.; </w:t>
      </w:r>
    </w:p>
    <w:p w:rsidR="00187266" w:rsidRPr="00EE00AB" w:rsidRDefault="00187266" w:rsidP="006061BC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left="0" w:right="-1" w:firstLine="851"/>
        <w:contextualSpacing/>
        <w:rPr>
          <w:szCs w:val="28"/>
        </w:rPr>
      </w:pPr>
      <w:r w:rsidRPr="00EE00AB">
        <w:rPr>
          <w:szCs w:val="28"/>
        </w:rPr>
        <w:t>нарушения требований к бюджетному (бухгалтерскому) учету на сумму 262 429,66 руб.;</w:t>
      </w:r>
    </w:p>
    <w:p w:rsidR="00187266" w:rsidRPr="00EE00AB" w:rsidRDefault="00187266" w:rsidP="006061BC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left="0" w:right="-1" w:firstLine="851"/>
        <w:contextualSpacing/>
        <w:rPr>
          <w:szCs w:val="28"/>
        </w:rPr>
      </w:pPr>
      <w:r w:rsidRPr="00EE00AB">
        <w:rPr>
          <w:szCs w:val="28"/>
        </w:rPr>
        <w:t>неправомерное использование бюджетных средств на сумму 157 626,71 руб.;</w:t>
      </w:r>
    </w:p>
    <w:p w:rsidR="00187266" w:rsidRPr="00EE00AB" w:rsidRDefault="00187266" w:rsidP="006061BC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left="0" w:right="-1" w:firstLine="851"/>
        <w:contextualSpacing/>
        <w:rPr>
          <w:szCs w:val="28"/>
        </w:rPr>
      </w:pPr>
      <w:r w:rsidRPr="00EE00AB">
        <w:rPr>
          <w:szCs w:val="28"/>
        </w:rPr>
        <w:t>неэффективное использование бюджетных средств на сумму 1 954,0 руб.</w:t>
      </w:r>
    </w:p>
    <w:p w:rsidR="00187266" w:rsidRPr="00EE00AB" w:rsidRDefault="00187266" w:rsidP="006061BC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left="0" w:right="-1" w:firstLine="851"/>
        <w:contextualSpacing/>
        <w:rPr>
          <w:szCs w:val="28"/>
          <w:lang w:val="en-US"/>
        </w:rPr>
      </w:pPr>
      <w:r w:rsidRPr="00EE00AB">
        <w:rPr>
          <w:szCs w:val="28"/>
        </w:rPr>
        <w:t>иные нарушения.</w:t>
      </w:r>
    </w:p>
    <w:p w:rsidR="00874198" w:rsidRPr="00EE00AB" w:rsidRDefault="00874198" w:rsidP="006061BC">
      <w:pPr>
        <w:spacing w:line="240" w:lineRule="auto"/>
        <w:ind w:right="52" w:firstLine="851"/>
        <w:rPr>
          <w:bCs/>
          <w:szCs w:val="28"/>
        </w:rPr>
      </w:pPr>
      <w:r w:rsidRPr="00EE00AB">
        <w:rPr>
          <w:szCs w:val="28"/>
        </w:rPr>
        <w:lastRenderedPageBreak/>
        <w:t xml:space="preserve">Отчет о результатах контрольного мероприятия </w:t>
      </w:r>
      <w:r w:rsidRPr="00EE00AB">
        <w:rPr>
          <w:bCs/>
          <w:szCs w:val="28"/>
        </w:rPr>
        <w:t xml:space="preserve">утвержден Председателем </w:t>
      </w:r>
      <w:r w:rsidRPr="00EE00AB">
        <w:rPr>
          <w:szCs w:val="28"/>
        </w:rPr>
        <w:t xml:space="preserve">Контрольно-счетной Палаты муниципального образования «Мирнинский район» </w:t>
      </w:r>
      <w:r w:rsidRPr="00EE00AB">
        <w:rPr>
          <w:bCs/>
          <w:szCs w:val="28"/>
        </w:rPr>
        <w:t>Республики Саха (Якутия) «</w:t>
      </w:r>
      <w:r w:rsidR="002D0626" w:rsidRPr="00EE00AB">
        <w:rPr>
          <w:bCs/>
          <w:szCs w:val="28"/>
        </w:rPr>
        <w:t>1</w:t>
      </w:r>
      <w:r w:rsidR="008A2266" w:rsidRPr="00EE00AB">
        <w:rPr>
          <w:bCs/>
          <w:szCs w:val="28"/>
        </w:rPr>
        <w:t>4</w:t>
      </w:r>
      <w:r w:rsidRPr="00EE00AB">
        <w:rPr>
          <w:bCs/>
          <w:szCs w:val="28"/>
        </w:rPr>
        <w:t>»</w:t>
      </w:r>
      <w:r w:rsidR="001428D1" w:rsidRPr="00EE00AB">
        <w:rPr>
          <w:bCs/>
          <w:szCs w:val="28"/>
        </w:rPr>
        <w:t xml:space="preserve"> </w:t>
      </w:r>
      <w:r w:rsidR="008A2266" w:rsidRPr="00EE00AB">
        <w:rPr>
          <w:bCs/>
          <w:szCs w:val="28"/>
        </w:rPr>
        <w:t>сентября</w:t>
      </w:r>
      <w:r w:rsidR="001428D1" w:rsidRPr="00EE00AB">
        <w:rPr>
          <w:bCs/>
          <w:szCs w:val="28"/>
        </w:rPr>
        <w:t xml:space="preserve"> </w:t>
      </w:r>
      <w:r w:rsidRPr="00EE00AB">
        <w:rPr>
          <w:bCs/>
          <w:szCs w:val="28"/>
        </w:rPr>
        <w:t>20</w:t>
      </w:r>
      <w:r w:rsidR="00611CDD" w:rsidRPr="00EE00AB">
        <w:rPr>
          <w:bCs/>
          <w:szCs w:val="28"/>
        </w:rPr>
        <w:t>2</w:t>
      </w:r>
      <w:r w:rsidR="0076628A" w:rsidRPr="00EE00AB">
        <w:rPr>
          <w:bCs/>
          <w:szCs w:val="28"/>
        </w:rPr>
        <w:t>2</w:t>
      </w:r>
      <w:r w:rsidR="001428D1" w:rsidRPr="00EE00AB">
        <w:rPr>
          <w:bCs/>
          <w:szCs w:val="28"/>
        </w:rPr>
        <w:t xml:space="preserve"> </w:t>
      </w:r>
      <w:r w:rsidRPr="00EE00AB">
        <w:rPr>
          <w:bCs/>
          <w:szCs w:val="28"/>
        </w:rPr>
        <w:t>г.</w:t>
      </w:r>
    </w:p>
    <w:p w:rsidR="008A6819" w:rsidRPr="00EE00AB" w:rsidRDefault="006061BC" w:rsidP="00EE00AB">
      <w:pPr>
        <w:spacing w:line="240" w:lineRule="auto"/>
        <w:rPr>
          <w:szCs w:val="28"/>
        </w:rPr>
      </w:pPr>
      <w:r w:rsidRPr="00EE00AB">
        <w:rPr>
          <w:szCs w:val="28"/>
        </w:rPr>
        <w:t xml:space="preserve">С материалами контрольного мероприятия можно ознакомиться на сайте </w:t>
      </w:r>
      <w:r w:rsidR="00EE00AB" w:rsidRPr="00EE00AB">
        <w:rPr>
          <w:szCs w:val="28"/>
        </w:rPr>
        <w:t>portal.audit.gov.ru</w:t>
      </w:r>
      <w:r w:rsidR="00EE00AB">
        <w:rPr>
          <w:szCs w:val="28"/>
        </w:rPr>
        <w:t>.</w:t>
      </w:r>
    </w:p>
    <w:sectPr w:rsidR="008A6819" w:rsidRPr="00EE00AB" w:rsidSect="009D4A0E">
      <w:pgSz w:w="11906" w:h="16838"/>
      <w:pgMar w:top="1134" w:right="991" w:bottom="1702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1B264485"/>
    <w:multiLevelType w:val="multilevel"/>
    <w:tmpl w:val="D0CA62B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</w:rPr>
    </w:lvl>
  </w:abstractNum>
  <w:abstractNum w:abstractNumId="2" w15:restartNumberingAfterBreak="0">
    <w:nsid w:val="2B3C60E3"/>
    <w:multiLevelType w:val="multilevel"/>
    <w:tmpl w:val="5C24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E90A99"/>
    <w:multiLevelType w:val="hybridMultilevel"/>
    <w:tmpl w:val="B308DFF2"/>
    <w:lvl w:ilvl="0" w:tplc="4A260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EF1C82"/>
    <w:multiLevelType w:val="hybridMultilevel"/>
    <w:tmpl w:val="DDFEE400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8E05B6"/>
    <w:multiLevelType w:val="multilevel"/>
    <w:tmpl w:val="6F36C756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 w15:restartNumberingAfterBreak="0">
    <w:nsid w:val="675F6EBF"/>
    <w:multiLevelType w:val="multilevel"/>
    <w:tmpl w:val="AEC66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6C58FF"/>
    <w:multiLevelType w:val="hybridMultilevel"/>
    <w:tmpl w:val="8FA89004"/>
    <w:lvl w:ilvl="0" w:tplc="431C040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787240A4">
      <w:start w:val="1"/>
      <w:numFmt w:val="decimal"/>
      <w:lvlText w:val="%4."/>
      <w:lvlJc w:val="left"/>
      <w:pPr>
        <w:ind w:left="219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1428D1"/>
    <w:rsid w:val="00187266"/>
    <w:rsid w:val="00254794"/>
    <w:rsid w:val="002D0626"/>
    <w:rsid w:val="00595994"/>
    <w:rsid w:val="005B340E"/>
    <w:rsid w:val="006061BC"/>
    <w:rsid w:val="00611CDD"/>
    <w:rsid w:val="0076628A"/>
    <w:rsid w:val="007713D0"/>
    <w:rsid w:val="008145F7"/>
    <w:rsid w:val="00874198"/>
    <w:rsid w:val="008A2266"/>
    <w:rsid w:val="008A6819"/>
    <w:rsid w:val="009C591C"/>
    <w:rsid w:val="009D1F67"/>
    <w:rsid w:val="009D3900"/>
    <w:rsid w:val="009D4A0E"/>
    <w:rsid w:val="00A075E5"/>
    <w:rsid w:val="00A27664"/>
    <w:rsid w:val="00D70B68"/>
    <w:rsid w:val="00E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paragraph" w:styleId="a3">
    <w:name w:val="List Paragraph"/>
    <w:basedOn w:val="a"/>
    <w:uiPriority w:val="34"/>
    <w:qFormat/>
    <w:rsid w:val="0076628A"/>
    <w:pPr>
      <w:ind w:left="720"/>
      <w:contextualSpacing/>
    </w:pPr>
  </w:style>
  <w:style w:type="numbering" w:customStyle="1" w:styleId="11111111">
    <w:name w:val="1 / 1.1 / 1.1.111"/>
    <w:basedOn w:val="a2"/>
    <w:next w:val="111111"/>
    <w:uiPriority w:val="99"/>
    <w:rsid w:val="002D0626"/>
  </w:style>
  <w:style w:type="numbering" w:customStyle="1" w:styleId="11111112">
    <w:name w:val="1 / 1.1 / 1.1.112"/>
    <w:basedOn w:val="a2"/>
    <w:next w:val="111111"/>
    <w:uiPriority w:val="99"/>
    <w:rsid w:val="00A2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Полякова Елена Геннадьевна</dc:creator>
  <cp:lastModifiedBy>Федосова Елена Александровна</cp:lastModifiedBy>
  <cp:revision>8</cp:revision>
  <dcterms:created xsi:type="dcterms:W3CDTF">2022-09-16T00:24:00Z</dcterms:created>
  <dcterms:modified xsi:type="dcterms:W3CDTF">2022-09-16T01:48:00Z</dcterms:modified>
</cp:coreProperties>
</file>