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AD64" w14:textId="77777777" w:rsidR="00890897" w:rsidRDefault="00890897" w:rsidP="00D36220">
      <w:pPr>
        <w:spacing w:line="360" w:lineRule="auto"/>
        <w:ind w:firstLine="851"/>
        <w:rPr>
          <w:sz w:val="6"/>
        </w:rPr>
      </w:pPr>
    </w:p>
    <w:p w14:paraId="5D30C8DE" w14:textId="77777777" w:rsidR="00890897" w:rsidRDefault="00890897" w:rsidP="00D36220">
      <w:pPr>
        <w:spacing w:line="360" w:lineRule="auto"/>
        <w:ind w:firstLine="851"/>
        <w:jc w:val="both"/>
        <w:rPr>
          <w:b/>
          <w:sz w:val="28"/>
          <w:highlight w:val="white"/>
        </w:rPr>
      </w:pPr>
    </w:p>
    <w:p w14:paraId="3396CA16" w14:textId="72228F9E" w:rsidR="00890897" w:rsidRDefault="00B947B1" w:rsidP="00F53F9A">
      <w:pPr>
        <w:spacing w:line="360" w:lineRule="auto"/>
        <w:ind w:firstLine="851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Отчет</w:t>
      </w:r>
      <w:r w:rsidR="00F53F9A" w:rsidRPr="00F53F9A">
        <w:rPr>
          <w:b/>
          <w:sz w:val="28"/>
          <w:highlight w:val="white"/>
        </w:rPr>
        <w:t xml:space="preserve"> </w:t>
      </w:r>
      <w:r w:rsidR="00F53F9A">
        <w:rPr>
          <w:b/>
          <w:sz w:val="28"/>
          <w:highlight w:val="white"/>
        </w:rPr>
        <w:t>МАУ ЦРП</w:t>
      </w:r>
      <w:r>
        <w:rPr>
          <w:b/>
          <w:sz w:val="28"/>
          <w:highlight w:val="white"/>
        </w:rPr>
        <w:t xml:space="preserve"> о проделанной работе за 202</w:t>
      </w:r>
      <w:r w:rsidR="00F53F9A" w:rsidRPr="00F53F9A">
        <w:rPr>
          <w:b/>
          <w:sz w:val="28"/>
          <w:highlight w:val="white"/>
        </w:rPr>
        <w:t>3</w:t>
      </w:r>
      <w:r>
        <w:rPr>
          <w:b/>
          <w:sz w:val="28"/>
          <w:highlight w:val="white"/>
        </w:rPr>
        <w:t xml:space="preserve"> год</w:t>
      </w:r>
    </w:p>
    <w:p w14:paraId="32EC96B6" w14:textId="77777777" w:rsidR="001859D8" w:rsidRDefault="001859D8" w:rsidP="00F53F9A">
      <w:pPr>
        <w:spacing w:line="360" w:lineRule="auto"/>
        <w:ind w:firstLine="851"/>
        <w:jc w:val="center"/>
        <w:rPr>
          <w:b/>
          <w:sz w:val="28"/>
          <w:highlight w:val="white"/>
        </w:rPr>
      </w:pPr>
    </w:p>
    <w:p w14:paraId="54820C2C" w14:textId="395E96C4" w:rsidR="001859D8" w:rsidRDefault="001859D8" w:rsidP="001859D8">
      <w:pPr>
        <w:spacing w:line="360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 xml:space="preserve">В 2023 году учреждение приросло новым направлением деятельности – организация деятельности Ресурсного центра поддержки некоммерческим организациям (НКО). В августе был утвержден Устав учреждения в новой редакции, в который были включены новые направления деятельности в части оказания различной поддержки НКО и гражданским активистам. </w:t>
      </w:r>
    </w:p>
    <w:p w14:paraId="7CCA9E16" w14:textId="4506C203" w:rsidR="001859D8" w:rsidRDefault="00074329" w:rsidP="001859D8">
      <w:pPr>
        <w:spacing w:line="360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>В целом ф</w:t>
      </w:r>
      <w:r w:rsidR="001859D8">
        <w:rPr>
          <w:bCs/>
          <w:sz w:val="28"/>
          <w:highlight w:val="white"/>
        </w:rPr>
        <w:t xml:space="preserve">инансирование деятельности учреждения по поддержке субъектов МСП и НКО осуществлялся из 3 источников: субсидия на выполнение муниципального задания, субсидия на иные цели на организацию деятельности ресурсного центра и поступления от оказания платных услуг. </w:t>
      </w:r>
    </w:p>
    <w:p w14:paraId="0CAD4D6B" w14:textId="499C151F" w:rsidR="001B13F5" w:rsidRPr="001859D8" w:rsidRDefault="001B13F5" w:rsidP="001859D8">
      <w:pPr>
        <w:spacing w:line="360" w:lineRule="auto"/>
        <w:ind w:firstLine="851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 xml:space="preserve">Так, в части </w:t>
      </w:r>
      <w:r w:rsidRPr="001B13F5">
        <w:rPr>
          <w:b/>
          <w:sz w:val="28"/>
          <w:highlight w:val="white"/>
        </w:rPr>
        <w:t>исполнения муниципального задания</w:t>
      </w:r>
      <w:r>
        <w:rPr>
          <w:bCs/>
          <w:sz w:val="28"/>
          <w:highlight w:val="white"/>
        </w:rPr>
        <w:t xml:space="preserve"> ниже приведены оказанные услуги и выполненные работы.</w:t>
      </w:r>
    </w:p>
    <w:p w14:paraId="3AD374E0" w14:textId="03E30F8C" w:rsidR="00890897" w:rsidRDefault="00890897" w:rsidP="0011600E">
      <w:pPr>
        <w:spacing w:line="360" w:lineRule="auto"/>
        <w:jc w:val="center"/>
        <w:rPr>
          <w:b/>
          <w:sz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1287"/>
        <w:gridCol w:w="981"/>
        <w:gridCol w:w="1417"/>
      </w:tblGrid>
      <w:tr w:rsidR="00F53F9A" w14:paraId="12D80E3D" w14:textId="77777777" w:rsidTr="0011600E">
        <w:trPr>
          <w:trHeight w:val="57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88C5" w14:textId="6E58F270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пп/п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6CDC6" w14:textId="77777777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708AF" w14:textId="77777777" w:rsidR="00F53F9A" w:rsidRPr="00F53F9A" w:rsidRDefault="00F53F9A" w:rsidP="00F53F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07EC47EC" w14:textId="17D74CB9" w:rsidR="00F53F9A" w:rsidRPr="00F53F9A" w:rsidRDefault="00F53F9A" w:rsidP="00F53F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0775" w14:textId="21104323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2023 год</w:t>
            </w:r>
          </w:p>
        </w:tc>
      </w:tr>
      <w:tr w:rsidR="00F53F9A" w14:paraId="72212959" w14:textId="77777777" w:rsidTr="0011600E">
        <w:trPr>
          <w:trHeight w:val="81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0205" w14:textId="77777777" w:rsidR="00F53F9A" w:rsidRPr="00F53F9A" w:rsidRDefault="00F53F9A" w:rsidP="00D36220">
            <w:pPr>
              <w:spacing w:line="360" w:lineRule="auto"/>
              <w:ind w:firstLine="851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534B5" w14:textId="77777777" w:rsidR="00F53F9A" w:rsidRPr="00F53F9A" w:rsidRDefault="00F53F9A" w:rsidP="00D36220">
            <w:pPr>
              <w:spacing w:line="360" w:lineRule="auto"/>
              <w:ind w:firstLine="85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FB31" w14:textId="77777777" w:rsidR="00F53F9A" w:rsidRPr="00F53F9A" w:rsidRDefault="00F53F9A" w:rsidP="00F53F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7308F9AA" w14:textId="77777777" w:rsidR="00F53F9A" w:rsidRPr="00F53F9A" w:rsidRDefault="00F53F9A" w:rsidP="00F53F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3E452935" w14:textId="111879E5" w:rsidR="00F53F9A" w:rsidRPr="00F53F9A" w:rsidRDefault="00F53F9A" w:rsidP="00F53F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3FB1E" w14:textId="0E8FD0AD" w:rsidR="00F53F9A" w:rsidRPr="00F53F9A" w:rsidRDefault="00F53F9A" w:rsidP="00D36220">
            <w:pPr>
              <w:spacing w:line="360" w:lineRule="auto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Плановый объем услуг (работ)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56F02" w14:textId="3A1C8F48" w:rsidR="00F53F9A" w:rsidRPr="00F53F9A" w:rsidRDefault="0011600E" w:rsidP="00116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9A03" w14:textId="77777777" w:rsidR="00F53F9A" w:rsidRPr="00F53F9A" w:rsidRDefault="00F53F9A" w:rsidP="00D36220">
            <w:pPr>
              <w:spacing w:line="360" w:lineRule="auto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F53F9A" w14:paraId="470F5FF2" w14:textId="77777777" w:rsidTr="0011600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C2760" w14:textId="1E33C049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BF8B62" w14:textId="77777777" w:rsidR="00F53F9A" w:rsidRPr="00F53F9A" w:rsidRDefault="00F53F9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человек) физические лица, в том числе самозанятые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CB4B" w14:textId="77777777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6050A63" w14:textId="11C8E9B2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3E88D50" w14:textId="77777777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3B9FD33" w14:textId="2FB4BDF8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  <w:p w14:paraId="6EA6D73A" w14:textId="77777777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FA0796F" w14:textId="3A6C7A91" w:rsidR="00F53F9A" w:rsidRPr="00F53F9A" w:rsidRDefault="00F53F9A" w:rsidP="00F53F9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EBAB" w14:textId="7E4A9E1B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DA62" w14:textId="1EA4D26C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C495" w14:textId="77777777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F53F9A" w14:paraId="2694D54C" w14:textId="77777777" w:rsidTr="00D56827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09C42" w14:textId="42646532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658B" w14:textId="77777777" w:rsidR="00F53F9A" w:rsidRPr="00F53F9A" w:rsidRDefault="00F53F9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единиц)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39AA" w14:textId="77777777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F1AA11A" w14:textId="77777777" w:rsid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377FB25" w14:textId="3C0D108A" w:rsidR="00F53F9A" w:rsidRPr="00F53F9A" w:rsidRDefault="00F53F9A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F6FF8" w14:textId="1A5F421C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575B35" w14:textId="77777777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52B91F" w14:textId="77777777" w:rsidR="00F53F9A" w:rsidRPr="00F53F9A" w:rsidRDefault="00F53F9A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11600E" w14:paraId="0918434A" w14:textId="77777777" w:rsidTr="00D56827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81D4" w14:textId="208AFD3E" w:rsidR="0011600E" w:rsidRPr="00F53F9A" w:rsidRDefault="0011600E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64DB" w14:textId="4C6FD80A" w:rsidR="0011600E" w:rsidRPr="00F53F9A" w:rsidRDefault="0011600E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 xml:space="preserve">Предоставление консультационной и информационной поддержки субъектам малого и среднего предпринимательства </w:t>
            </w:r>
            <w:r w:rsidRPr="00F53F9A">
              <w:rPr>
                <w:sz w:val="22"/>
                <w:szCs w:val="22"/>
              </w:rPr>
              <w:lastRenderedPageBreak/>
              <w:t>(оказание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партнерами) (показатель объема - количество единиц), 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146B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B1DAFE0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71BD56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4DD10CC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03EEDF2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1374A33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4B9B0F3" w14:textId="77777777" w:rsidR="0011600E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0DC8216" w14:textId="73E4ECF4" w:rsidR="0011600E" w:rsidRPr="00F53F9A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D9F0" w14:textId="3CEAA584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7E63" w14:textId="545131C1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90A2" w14:textId="77777777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11600E" w14:paraId="62CDBC58" w14:textId="77777777" w:rsidTr="00D56827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3226" w14:textId="0F7093AA" w:rsidR="0011600E" w:rsidRPr="00F53F9A" w:rsidRDefault="0011600E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49B4D2" w14:textId="388C1196" w:rsidR="0011600E" w:rsidRPr="00F53F9A" w:rsidRDefault="0011600E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Предоставление консультационной и информационной поддержки субъектам малого и среднего предпринимательства, юридические лица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26FA4" w14:textId="77777777" w:rsidR="0011600E" w:rsidRPr="00F53F9A" w:rsidRDefault="0011600E" w:rsidP="00F53F9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AAE0A" w14:textId="76774441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36FA0" w14:textId="2FBFF027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E3D99" w14:textId="0ADA6CB6" w:rsidR="0011600E" w:rsidRPr="00F53F9A" w:rsidRDefault="0011600E" w:rsidP="00F53F9A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F53F9A" w14:paraId="5848D6EA" w14:textId="77777777" w:rsidTr="0011600E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A1659" w14:textId="52EFA0C8" w:rsidR="00F53F9A" w:rsidRPr="00F53F9A" w:rsidRDefault="00F53F9A" w:rsidP="00D36220">
            <w:pPr>
              <w:spacing w:line="360" w:lineRule="auto"/>
              <w:ind w:firstLine="851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4</w:t>
            </w:r>
            <w:r w:rsidR="0011600E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80B1C" w14:textId="7175F5B2" w:rsidR="00F53F9A" w:rsidRPr="00F53F9A" w:rsidRDefault="00F53F9A" w:rsidP="00D36220">
            <w:pPr>
              <w:spacing w:line="360" w:lineRule="auto"/>
              <w:ind w:left="246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Организация мероприятий (проведение конференций, семинаров) (показатель объема - количество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5A150" w14:textId="77777777" w:rsidR="00F53F9A" w:rsidRDefault="00F53F9A" w:rsidP="00116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441F7E3" w14:textId="792F811C" w:rsidR="0011600E" w:rsidRPr="00F53F9A" w:rsidRDefault="0011600E" w:rsidP="0011600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EDC2E" w14:textId="1F01D480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 w:rsidRPr="00F53F9A">
              <w:rPr>
                <w:sz w:val="22"/>
                <w:szCs w:val="22"/>
              </w:rPr>
              <w:t>185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1CB96" w14:textId="397FA5D4" w:rsidR="00F53F9A" w:rsidRPr="00F53F9A" w:rsidRDefault="0011600E" w:rsidP="00D36220">
            <w:pPr>
              <w:spacing w:line="360" w:lineRule="auto"/>
              <w:ind w:lef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BFFFF" w14:textId="77777777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b/>
                <w:sz w:val="22"/>
                <w:szCs w:val="22"/>
              </w:rPr>
            </w:pPr>
            <w:r w:rsidRPr="00F53F9A">
              <w:rPr>
                <w:b/>
                <w:sz w:val="22"/>
                <w:szCs w:val="22"/>
              </w:rPr>
              <w:t>100%</w:t>
            </w:r>
          </w:p>
        </w:tc>
      </w:tr>
      <w:tr w:rsidR="00F53F9A" w14:paraId="18E8B8E2" w14:textId="77777777" w:rsidTr="0011600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1BBC8" w14:textId="09F300CA" w:rsidR="00F53F9A" w:rsidRDefault="00F53F9A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0DB057" w14:textId="77777777" w:rsidR="00F53F9A" w:rsidRDefault="00F53F9A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Организация мероприятий (выставки) (показатель объема - количество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EC9E" w14:textId="77777777" w:rsidR="00F53F9A" w:rsidRDefault="00F53F9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1A11B6FE" w14:textId="09E03F1F" w:rsidR="0011600E" w:rsidRPr="00F53F9A" w:rsidRDefault="0011600E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B46D" w14:textId="606EE9F1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 w:rsidRPr="00F53F9A">
              <w:rPr>
                <w:sz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83A0" w14:textId="77777777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 w:rsidRPr="00F53F9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67CA6" w14:textId="77777777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 w:rsidRPr="00F53F9A">
              <w:rPr>
                <w:b/>
                <w:sz w:val="20"/>
              </w:rPr>
              <w:t>100%</w:t>
            </w:r>
          </w:p>
        </w:tc>
      </w:tr>
      <w:tr w:rsidR="00F53F9A" w14:paraId="0F725644" w14:textId="77777777" w:rsidTr="0011600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98201" w14:textId="4A71FA95" w:rsidR="00F53F9A" w:rsidRDefault="00F53F9A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D3A48" w14:textId="77777777" w:rsidR="00F53F9A" w:rsidRDefault="00F53F9A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Направление для получения профессионального обучения или получения дополнительного профессионального образования, включая обучение в другой местности (показатель объема - количество 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4125" w14:textId="77777777" w:rsidR="00F53F9A" w:rsidRDefault="00F53F9A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40422831" w14:textId="77777777" w:rsidR="0011600E" w:rsidRDefault="0011600E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</w:p>
          <w:p w14:paraId="5C5F0293" w14:textId="159F0A37" w:rsidR="0011600E" w:rsidRPr="00F53F9A" w:rsidRDefault="0011600E" w:rsidP="0011600E">
            <w:pPr>
              <w:spacing w:line="360" w:lineRule="auto"/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8E6E" w14:textId="34A5EC17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 w:rsidRPr="00F53F9A">
              <w:rPr>
                <w:sz w:val="20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0D97" w14:textId="4E82E118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 w:rsidRPr="00F53F9A"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04EF7" w14:textId="097E04B0" w:rsidR="00F53F9A" w:rsidRPr="00F53F9A" w:rsidRDefault="00F53F9A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 w:rsidRPr="00F53F9A">
              <w:rPr>
                <w:b/>
                <w:sz w:val="20"/>
              </w:rPr>
              <w:t>100%</w:t>
            </w:r>
          </w:p>
        </w:tc>
      </w:tr>
    </w:tbl>
    <w:p w14:paraId="30641DD6" w14:textId="77777777" w:rsidR="00D36220" w:rsidRDefault="00D36220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0BD957E3" w14:textId="1F3ED229" w:rsidR="00890897" w:rsidRDefault="00216D14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рамках исполнения муниципального задания</w:t>
      </w:r>
      <w:r w:rsidR="001859D8">
        <w:rPr>
          <w:sz w:val="28"/>
          <w:highlight w:val="white"/>
        </w:rPr>
        <w:t xml:space="preserve"> юридическим и физическим лицам</w:t>
      </w:r>
      <w:r>
        <w:rPr>
          <w:sz w:val="28"/>
          <w:highlight w:val="white"/>
        </w:rPr>
        <w:t xml:space="preserve"> в</w:t>
      </w:r>
      <w:r w:rsidR="00D36220">
        <w:rPr>
          <w:sz w:val="28"/>
          <w:highlight w:val="white"/>
        </w:rPr>
        <w:t xml:space="preserve"> течение года оказывались </w:t>
      </w:r>
      <w:r w:rsidR="00D36220" w:rsidRPr="00F43761">
        <w:rPr>
          <w:b/>
          <w:bCs/>
          <w:sz w:val="28"/>
          <w:highlight w:val="white"/>
        </w:rPr>
        <w:t>к</w:t>
      </w:r>
      <w:r w:rsidR="00B947B1" w:rsidRPr="00F43761">
        <w:rPr>
          <w:b/>
          <w:bCs/>
          <w:sz w:val="28"/>
          <w:highlight w:val="white"/>
        </w:rPr>
        <w:t>онсультационн</w:t>
      </w:r>
      <w:r w:rsidRPr="00F43761">
        <w:rPr>
          <w:b/>
          <w:bCs/>
          <w:sz w:val="28"/>
          <w:highlight w:val="white"/>
        </w:rPr>
        <w:t>ая и информационная поддержка</w:t>
      </w:r>
      <w:r w:rsidR="001859D8">
        <w:rPr>
          <w:sz w:val="28"/>
          <w:highlight w:val="white"/>
        </w:rPr>
        <w:t xml:space="preserve">. </w:t>
      </w:r>
      <w:r w:rsidR="00D36220">
        <w:rPr>
          <w:sz w:val="28"/>
          <w:highlight w:val="white"/>
        </w:rPr>
        <w:t xml:space="preserve">Всего было </w:t>
      </w:r>
      <w:r w:rsidR="001859D8">
        <w:rPr>
          <w:sz w:val="28"/>
          <w:highlight w:val="white"/>
        </w:rPr>
        <w:t>проведено</w:t>
      </w:r>
      <w:r w:rsidR="00B947B1">
        <w:rPr>
          <w:sz w:val="28"/>
          <w:highlight w:val="white"/>
        </w:rPr>
        <w:t xml:space="preserve"> </w:t>
      </w:r>
      <w:r w:rsidR="008F3A80">
        <w:rPr>
          <w:sz w:val="28"/>
          <w:highlight w:val="white"/>
        </w:rPr>
        <w:t>800</w:t>
      </w:r>
      <w:r w:rsidR="00B947B1">
        <w:rPr>
          <w:sz w:val="28"/>
          <w:highlight w:val="white"/>
        </w:rPr>
        <w:t xml:space="preserve"> консультаций, из них 200 юридическим лицам, </w:t>
      </w:r>
      <w:r w:rsidR="008F3A80">
        <w:rPr>
          <w:sz w:val="28"/>
          <w:highlight w:val="white"/>
        </w:rPr>
        <w:t>600</w:t>
      </w:r>
      <w:r w:rsidR="00B947B1">
        <w:rPr>
          <w:sz w:val="28"/>
          <w:highlight w:val="white"/>
        </w:rPr>
        <w:t xml:space="preserve"> – индивидуальным предпринимателям</w:t>
      </w:r>
      <w:r w:rsidR="008F3A80">
        <w:rPr>
          <w:sz w:val="28"/>
          <w:highlight w:val="white"/>
        </w:rPr>
        <w:t>, самозанятым</w:t>
      </w:r>
      <w:r w:rsidR="00B947B1">
        <w:rPr>
          <w:sz w:val="28"/>
          <w:highlight w:val="white"/>
        </w:rPr>
        <w:t xml:space="preserve"> и физическим лицам. Основные вопросы касались выбора режима налогообложения,</w:t>
      </w:r>
      <w:r w:rsidR="008F3A80">
        <w:rPr>
          <w:sz w:val="28"/>
          <w:highlight w:val="white"/>
        </w:rPr>
        <w:t xml:space="preserve"> вида деятельности, </w:t>
      </w:r>
      <w:r w:rsidR="00B947B1">
        <w:rPr>
          <w:sz w:val="28"/>
          <w:highlight w:val="white"/>
        </w:rPr>
        <w:t>оптимизации налогов</w:t>
      </w:r>
      <w:r w:rsidR="001B13F5">
        <w:rPr>
          <w:sz w:val="28"/>
          <w:highlight w:val="white"/>
        </w:rPr>
        <w:t>;</w:t>
      </w:r>
      <w:r w:rsidR="00B947B1">
        <w:rPr>
          <w:sz w:val="28"/>
          <w:highlight w:val="white"/>
        </w:rPr>
        <w:t xml:space="preserve"> замены</w:t>
      </w:r>
      <w:r w:rsidR="008F3A80">
        <w:rPr>
          <w:sz w:val="28"/>
          <w:highlight w:val="white"/>
        </w:rPr>
        <w:t>, добавления</w:t>
      </w:r>
      <w:r w:rsidR="00B947B1">
        <w:rPr>
          <w:sz w:val="28"/>
          <w:highlight w:val="white"/>
        </w:rPr>
        <w:t xml:space="preserve"> ОКВЭД, </w:t>
      </w:r>
      <w:r w:rsidR="008F3A80">
        <w:rPr>
          <w:sz w:val="28"/>
          <w:highlight w:val="white"/>
        </w:rPr>
        <w:t>подачи заявки</w:t>
      </w:r>
      <w:r w:rsidR="001B13F5">
        <w:rPr>
          <w:sz w:val="28"/>
          <w:highlight w:val="white"/>
        </w:rPr>
        <w:t xml:space="preserve"> </w:t>
      </w:r>
      <w:r w:rsidR="008F3A80">
        <w:rPr>
          <w:sz w:val="28"/>
          <w:highlight w:val="white"/>
        </w:rPr>
        <w:t xml:space="preserve">на </w:t>
      </w:r>
      <w:r w:rsidR="001B13F5">
        <w:rPr>
          <w:sz w:val="28"/>
          <w:highlight w:val="white"/>
        </w:rPr>
        <w:t xml:space="preserve">получение </w:t>
      </w:r>
      <w:r w:rsidR="008F3A80">
        <w:rPr>
          <w:sz w:val="28"/>
          <w:highlight w:val="white"/>
        </w:rPr>
        <w:t>займ</w:t>
      </w:r>
      <w:r w:rsidR="001B13F5">
        <w:rPr>
          <w:sz w:val="28"/>
          <w:highlight w:val="white"/>
        </w:rPr>
        <w:t>а</w:t>
      </w:r>
      <w:r w:rsidR="008F3A80">
        <w:rPr>
          <w:sz w:val="28"/>
          <w:highlight w:val="white"/>
        </w:rPr>
        <w:t>,</w:t>
      </w:r>
      <w:r w:rsidR="001B13F5">
        <w:rPr>
          <w:sz w:val="28"/>
          <w:highlight w:val="white"/>
        </w:rPr>
        <w:t xml:space="preserve"> поручительства;</w:t>
      </w:r>
      <w:r w:rsidR="008F3A80">
        <w:rPr>
          <w:sz w:val="28"/>
          <w:highlight w:val="white"/>
        </w:rPr>
        <w:t xml:space="preserve"> участи</w:t>
      </w:r>
      <w:r w:rsidR="001B13F5">
        <w:rPr>
          <w:sz w:val="28"/>
          <w:highlight w:val="white"/>
        </w:rPr>
        <w:t>я</w:t>
      </w:r>
      <w:r w:rsidR="008F3A80">
        <w:rPr>
          <w:sz w:val="28"/>
          <w:highlight w:val="white"/>
        </w:rPr>
        <w:t xml:space="preserve"> в грантовых конкурсах, </w:t>
      </w:r>
      <w:r w:rsidR="00B947B1">
        <w:rPr>
          <w:sz w:val="28"/>
          <w:highlight w:val="white"/>
        </w:rPr>
        <w:t>аренды помещений, консультации по тендерному сопровождению, оформления электронных цифровых подписей, аккредитации</w:t>
      </w:r>
      <w:r w:rsidR="008F3A80">
        <w:rPr>
          <w:sz w:val="28"/>
          <w:highlight w:val="white"/>
        </w:rPr>
        <w:t xml:space="preserve"> на торговых площадках</w:t>
      </w:r>
      <w:r w:rsidR="00B947B1">
        <w:rPr>
          <w:sz w:val="28"/>
          <w:highlight w:val="white"/>
        </w:rPr>
        <w:t xml:space="preserve">, составления бизнес-планов, обучения. </w:t>
      </w:r>
    </w:p>
    <w:p w14:paraId="2C0D5B56" w14:textId="0C208AC0" w:rsidR="00890897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 услуге </w:t>
      </w:r>
      <w:r w:rsidRPr="00F43761">
        <w:rPr>
          <w:b/>
          <w:bCs/>
          <w:sz w:val="28"/>
          <w:highlight w:val="white"/>
        </w:rPr>
        <w:t>«поиск и организаци</w:t>
      </w:r>
      <w:r w:rsidR="001B13F5" w:rsidRPr="00F43761">
        <w:rPr>
          <w:b/>
          <w:bCs/>
          <w:sz w:val="28"/>
          <w:highlight w:val="white"/>
        </w:rPr>
        <w:t>я</w:t>
      </w:r>
      <w:r w:rsidRPr="00F43761">
        <w:rPr>
          <w:b/>
          <w:bCs/>
          <w:sz w:val="28"/>
          <w:highlight w:val="white"/>
        </w:rPr>
        <w:t xml:space="preserve"> взаимодействия субъектов предпринимательства с инвесторами»</w:t>
      </w:r>
      <w:r>
        <w:rPr>
          <w:sz w:val="28"/>
          <w:highlight w:val="white"/>
        </w:rPr>
        <w:t xml:space="preserve"> объем привлеченных инвестиций</w:t>
      </w:r>
      <w:r w:rsidR="001B13F5">
        <w:rPr>
          <w:sz w:val="28"/>
          <w:highlight w:val="white"/>
        </w:rPr>
        <w:t xml:space="preserve"> в 2023 г.</w:t>
      </w:r>
      <w:r>
        <w:rPr>
          <w:sz w:val="28"/>
          <w:highlight w:val="white"/>
        </w:rPr>
        <w:t xml:space="preserve"> состави</w:t>
      </w:r>
      <w:r w:rsidR="00980D04">
        <w:rPr>
          <w:sz w:val="28"/>
          <w:highlight w:val="white"/>
        </w:rPr>
        <w:t>л 76 693 996 руб. (в 2022 году 36,2 млн. руб.)</w:t>
      </w:r>
      <w:r w:rsidR="001B13F5">
        <w:rPr>
          <w:sz w:val="28"/>
          <w:highlight w:val="white"/>
        </w:rPr>
        <w:t>. Из них заемные средства банков составляют 48</w:t>
      </w:r>
      <w:r w:rsidR="00AC0851">
        <w:rPr>
          <w:sz w:val="28"/>
          <w:highlight w:val="white"/>
        </w:rPr>
        <w:t> </w:t>
      </w:r>
      <w:r w:rsidR="001B13F5">
        <w:rPr>
          <w:sz w:val="28"/>
          <w:highlight w:val="white"/>
        </w:rPr>
        <w:t>250</w:t>
      </w:r>
      <w:r w:rsidR="00AC0851">
        <w:rPr>
          <w:sz w:val="28"/>
          <w:highlight w:val="white"/>
        </w:rPr>
        <w:t xml:space="preserve"> </w:t>
      </w:r>
      <w:r w:rsidR="001B13F5">
        <w:rPr>
          <w:sz w:val="28"/>
          <w:highlight w:val="white"/>
        </w:rPr>
        <w:t>00</w:t>
      </w:r>
      <w:r w:rsidR="00AC0851">
        <w:rPr>
          <w:sz w:val="28"/>
          <w:highlight w:val="white"/>
        </w:rPr>
        <w:t>0</w:t>
      </w:r>
      <w:r w:rsidR="001B13F5">
        <w:rPr>
          <w:sz w:val="28"/>
          <w:highlight w:val="white"/>
        </w:rPr>
        <w:t xml:space="preserve"> руб., заемные средства Фонда развития предпринимательства РС (Я) составляют 7 500 000 руб., федеральные средства по </w:t>
      </w:r>
      <w:r w:rsidR="001B13F5">
        <w:rPr>
          <w:sz w:val="28"/>
          <w:highlight w:val="white"/>
        </w:rPr>
        <w:lastRenderedPageBreak/>
        <w:t>национальному проекту «Туризм и индустрия гостеприимства» 795 306 руб., средства государственного бюджета 5 148 690 руб., полученные заявителями для организации предпринимательской деятельности по социальному контракту, привлеченные средства из различных источников в размере 15 000 000 руб. (в т. ч. АК «АЛРОСА») по сопровождению</w:t>
      </w:r>
      <w:r w:rsidR="00F43761">
        <w:rPr>
          <w:sz w:val="28"/>
          <w:highlight w:val="white"/>
        </w:rPr>
        <w:t xml:space="preserve"> инвестиционного</w:t>
      </w:r>
      <w:r w:rsidR="001B13F5">
        <w:rPr>
          <w:sz w:val="28"/>
          <w:highlight w:val="white"/>
        </w:rPr>
        <w:t xml:space="preserve"> проекта «Туристическая база на о. Чуоналыр»</w:t>
      </w:r>
      <w:r w:rsidR="00F43761">
        <w:rPr>
          <w:sz w:val="28"/>
          <w:highlight w:val="white"/>
        </w:rPr>
        <w:t xml:space="preserve">. </w:t>
      </w:r>
    </w:p>
    <w:p w14:paraId="1775AABE" w14:textId="6CF1DF22" w:rsidR="00890897" w:rsidRDefault="00B947B1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white"/>
        </w:rPr>
        <w:t xml:space="preserve">По итогам </w:t>
      </w:r>
      <w:r w:rsidRPr="00F43761">
        <w:rPr>
          <w:b/>
          <w:bCs/>
          <w:sz w:val="28"/>
          <w:highlight w:val="white"/>
        </w:rPr>
        <w:t>обучения безработных граждан</w:t>
      </w:r>
      <w:r>
        <w:rPr>
          <w:sz w:val="28"/>
          <w:highlight w:val="white"/>
        </w:rPr>
        <w:t xml:space="preserve"> Мирнинского района получили специальности 2</w:t>
      </w:r>
      <w:r w:rsidR="00980D04">
        <w:rPr>
          <w:sz w:val="28"/>
          <w:highlight w:val="white"/>
        </w:rPr>
        <w:t>3</w:t>
      </w:r>
      <w:r>
        <w:rPr>
          <w:sz w:val="28"/>
          <w:highlight w:val="white"/>
        </w:rPr>
        <w:t xml:space="preserve"> человек</w:t>
      </w:r>
      <w:r w:rsidR="00980D04"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, из них: </w:t>
      </w:r>
      <w:r w:rsidR="00980D04">
        <w:rPr>
          <w:sz w:val="28"/>
        </w:rPr>
        <w:t>10</w:t>
      </w:r>
      <w:r>
        <w:rPr>
          <w:sz w:val="28"/>
        </w:rPr>
        <w:t xml:space="preserve"> человек по специальности «лаборант химического анализа», </w:t>
      </w:r>
      <w:r w:rsidR="00980D04">
        <w:rPr>
          <w:sz w:val="28"/>
        </w:rPr>
        <w:t>8</w:t>
      </w:r>
      <w:r>
        <w:rPr>
          <w:sz w:val="28"/>
        </w:rPr>
        <w:t xml:space="preserve"> человек - «оператор по добыче нефти и газа», </w:t>
      </w:r>
      <w:r w:rsidR="00980D04">
        <w:rPr>
          <w:sz w:val="28"/>
        </w:rPr>
        <w:t>1</w:t>
      </w:r>
      <w:r>
        <w:rPr>
          <w:sz w:val="28"/>
        </w:rPr>
        <w:t xml:space="preserve"> человек - «оператор обессоливающей и обезвоживающей установки», </w:t>
      </w:r>
      <w:r w:rsidR="00980D04">
        <w:rPr>
          <w:sz w:val="28"/>
        </w:rPr>
        <w:t>4</w:t>
      </w:r>
      <w:r>
        <w:rPr>
          <w:sz w:val="28"/>
        </w:rPr>
        <w:t xml:space="preserve"> человека – «</w:t>
      </w:r>
      <w:r w:rsidR="00980D04">
        <w:rPr>
          <w:sz w:val="28"/>
        </w:rPr>
        <w:t>водитель категории</w:t>
      </w:r>
      <w:r w:rsidR="00980D04" w:rsidRPr="00980D04">
        <w:rPr>
          <w:sz w:val="28"/>
        </w:rPr>
        <w:t xml:space="preserve"> </w:t>
      </w:r>
      <w:r w:rsidR="00980D04">
        <w:rPr>
          <w:sz w:val="28"/>
          <w:lang w:val="en-US"/>
        </w:rPr>
        <w:t>B</w:t>
      </w:r>
      <w:r w:rsidR="00980D04" w:rsidRPr="00980D04">
        <w:rPr>
          <w:sz w:val="28"/>
        </w:rPr>
        <w:t xml:space="preserve"> </w:t>
      </w:r>
      <w:r w:rsidR="00980D04">
        <w:rPr>
          <w:sz w:val="28"/>
        </w:rPr>
        <w:t>и С</w:t>
      </w:r>
      <w:r>
        <w:rPr>
          <w:sz w:val="28"/>
        </w:rPr>
        <w:t>».</w:t>
      </w:r>
      <w:r w:rsidR="00F43761">
        <w:rPr>
          <w:sz w:val="28"/>
        </w:rPr>
        <w:t xml:space="preserve"> </w:t>
      </w:r>
    </w:p>
    <w:p w14:paraId="1F80DA93" w14:textId="4DFAED9F" w:rsidR="00F43761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Организованы и проведены 2 </w:t>
      </w:r>
      <w:r w:rsidRPr="00F43761">
        <w:rPr>
          <w:b/>
          <w:bCs/>
          <w:sz w:val="28"/>
          <w:highlight w:val="white"/>
        </w:rPr>
        <w:t>выставки</w:t>
      </w:r>
      <w:r w:rsidR="00F43761" w:rsidRPr="00F43761">
        <w:rPr>
          <w:b/>
          <w:bCs/>
          <w:sz w:val="28"/>
          <w:highlight w:val="white"/>
        </w:rPr>
        <w:t>-</w:t>
      </w:r>
      <w:r w:rsidR="00292494" w:rsidRPr="00F43761">
        <w:rPr>
          <w:b/>
          <w:bCs/>
          <w:sz w:val="28"/>
          <w:highlight w:val="white"/>
        </w:rPr>
        <w:t>ярмарки</w:t>
      </w:r>
      <w:r w:rsidR="00F43761">
        <w:rPr>
          <w:sz w:val="28"/>
          <w:highlight w:val="white"/>
        </w:rPr>
        <w:t xml:space="preserve">. </w:t>
      </w:r>
      <w:r w:rsidR="00F43761">
        <w:rPr>
          <w:sz w:val="27"/>
          <w:szCs w:val="27"/>
        </w:rPr>
        <w:t xml:space="preserve">Так, в рамках празднования районного национального праздника «Ысыах» проведена ярмарка </w:t>
      </w:r>
      <w:r w:rsidR="00F43761" w:rsidRPr="00C47F1D">
        <w:rPr>
          <w:sz w:val="27"/>
          <w:szCs w:val="27"/>
        </w:rPr>
        <w:t>"Аллея Мастеров"</w:t>
      </w:r>
      <w:r w:rsidR="00F43761">
        <w:rPr>
          <w:sz w:val="27"/>
          <w:szCs w:val="27"/>
        </w:rPr>
        <w:t xml:space="preserve">, ставшая традиционной. Кроме продажи товаров и услуг, участниками были организованы мастер-классы. Также, одним из мероприятий в программе празднования Дня предпринимателя в Якутии стала выставка </w:t>
      </w:r>
      <w:r w:rsidR="00F43761" w:rsidRPr="00C47F1D">
        <w:rPr>
          <w:sz w:val="27"/>
          <w:szCs w:val="27"/>
        </w:rPr>
        <w:t>"Бизнес-Экспо"</w:t>
      </w:r>
      <w:r w:rsidR="00F43761">
        <w:rPr>
          <w:sz w:val="27"/>
          <w:szCs w:val="27"/>
        </w:rPr>
        <w:t>, организованная совместно с проектом «Маркет в Мирном».</w:t>
      </w:r>
      <w:r w:rsidR="00F43761" w:rsidRPr="00C47F1D">
        <w:rPr>
          <w:sz w:val="27"/>
          <w:szCs w:val="27"/>
        </w:rPr>
        <w:t xml:space="preserve"> Общее количество участников</w:t>
      </w:r>
      <w:r w:rsidR="00F43761">
        <w:rPr>
          <w:sz w:val="27"/>
          <w:szCs w:val="27"/>
        </w:rPr>
        <w:t xml:space="preserve"> – субъектов МСП</w:t>
      </w:r>
      <w:r w:rsidR="00F43761" w:rsidRPr="00C47F1D">
        <w:rPr>
          <w:sz w:val="27"/>
          <w:szCs w:val="27"/>
        </w:rPr>
        <w:t xml:space="preserve"> составило 42 чел.     </w:t>
      </w:r>
    </w:p>
    <w:p w14:paraId="267BCC40" w14:textId="021ADF1A" w:rsidR="00F43761" w:rsidRDefault="00F4376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течение 2023 года специалистами Центра развития проводились </w:t>
      </w:r>
      <w:r w:rsidRPr="00877695">
        <w:rPr>
          <w:b/>
          <w:bCs/>
          <w:sz w:val="28"/>
          <w:highlight w:val="white"/>
        </w:rPr>
        <w:t>обучающие мероприятия</w:t>
      </w:r>
      <w:r>
        <w:rPr>
          <w:sz w:val="28"/>
          <w:highlight w:val="white"/>
        </w:rPr>
        <w:t xml:space="preserve"> – семинары, вебинары, курсы, интенсивы, встречи, в которых приняло участие 185 человек, интересующихся развитием предпринимательской деятельности.</w:t>
      </w:r>
    </w:p>
    <w:p w14:paraId="7C3BC143" w14:textId="77777777" w:rsidR="00877695" w:rsidRDefault="00877695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Кроме просветительских встреч и семинаров можно выделить уникальные действующие обучающие проекты: </w:t>
      </w:r>
    </w:p>
    <w:p w14:paraId="42D19D72" w14:textId="5FDA9F78" w:rsidR="00F43761" w:rsidRDefault="00877695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«Бизнес десант» (в 2023 году охватили 4 поселения п. Чернышевский, п. Светлый, с. Арылах, п. Алмазный), где от идеи до реализации прорабатывались проекты активного сообщества поселения;</w:t>
      </w:r>
    </w:p>
    <w:p w14:paraId="6124B3EE" w14:textId="1A0AC1EB" w:rsidR="00877695" w:rsidRDefault="00877695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«Бизнес школа», где 20 молодых людей и 10 наставников из числа педагогов и предпринимателей формировали навыки и компетенции в бизнес проектировании;</w:t>
      </w:r>
    </w:p>
    <w:p w14:paraId="430CEED8" w14:textId="77777777" w:rsidR="00F43761" w:rsidRDefault="00F43761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666DCA31" w14:textId="77777777" w:rsidR="00877695" w:rsidRDefault="0087769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23F98B04" w14:textId="77777777" w:rsidR="00877695" w:rsidRDefault="0087769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5B36FDD5" w14:textId="2702922F" w:rsidR="00877695" w:rsidRDefault="00877695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- встречи предпринимателей с молодежью «100 вопросов предпринимателю», где школьники и студенты задают различные, интересующие их вопросы действующим предпринимателям. </w:t>
      </w:r>
    </w:p>
    <w:p w14:paraId="28AEE267" w14:textId="6D9C30CB" w:rsidR="00877695" w:rsidRDefault="00877695" w:rsidP="00877695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1C08D1C3" w14:textId="573497B3" w:rsidR="00D56827" w:rsidRDefault="00D56827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части реализации </w:t>
      </w:r>
      <w:r w:rsidRPr="0006421B">
        <w:rPr>
          <w:b/>
          <w:bCs/>
          <w:sz w:val="28"/>
          <w:highlight w:val="white"/>
        </w:rPr>
        <w:t>деятельности Ресурсного центра</w:t>
      </w:r>
      <w:r>
        <w:rPr>
          <w:sz w:val="28"/>
          <w:highlight w:val="white"/>
        </w:rPr>
        <w:t xml:space="preserve"> поддержки социально ориентированных некоммерческих организаций </w:t>
      </w:r>
      <w:r w:rsidR="009C1497">
        <w:rPr>
          <w:sz w:val="28"/>
          <w:highlight w:val="white"/>
        </w:rPr>
        <w:t>выполнены все показатели в соответствии с соглашением.</w:t>
      </w:r>
    </w:p>
    <w:p w14:paraId="17AC9176" w14:textId="77777777" w:rsidR="009C1497" w:rsidRDefault="009C1497" w:rsidP="00877695">
      <w:pPr>
        <w:spacing w:line="360" w:lineRule="auto"/>
        <w:ind w:firstLine="851"/>
        <w:jc w:val="both"/>
        <w:rPr>
          <w:sz w:val="28"/>
          <w:highlight w:val="white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276"/>
        <w:gridCol w:w="1417"/>
        <w:gridCol w:w="1443"/>
      </w:tblGrid>
      <w:tr w:rsidR="009C1497" w14:paraId="3B6B55F8" w14:textId="77777777" w:rsidTr="009C1497">
        <w:tc>
          <w:tcPr>
            <w:tcW w:w="704" w:type="dxa"/>
          </w:tcPr>
          <w:p w14:paraId="40A47F7B" w14:textId="15361986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9C1497">
              <w:rPr>
                <w:b/>
                <w:bCs/>
                <w:sz w:val="22"/>
                <w:szCs w:val="22"/>
                <w:highlight w:val="white"/>
              </w:rPr>
              <w:t>№ п/п</w:t>
            </w:r>
          </w:p>
        </w:tc>
        <w:tc>
          <w:tcPr>
            <w:tcW w:w="5103" w:type="dxa"/>
          </w:tcPr>
          <w:p w14:paraId="01BB65C2" w14:textId="724C4309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9C1497">
              <w:rPr>
                <w:b/>
                <w:bCs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1276" w:type="dxa"/>
          </w:tcPr>
          <w:p w14:paraId="0D3B6F50" w14:textId="3D351460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Плановые значения</w:t>
            </w:r>
          </w:p>
        </w:tc>
        <w:tc>
          <w:tcPr>
            <w:tcW w:w="1417" w:type="dxa"/>
          </w:tcPr>
          <w:p w14:paraId="3C2A0D82" w14:textId="17E18D96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Факт</w:t>
            </w:r>
          </w:p>
        </w:tc>
        <w:tc>
          <w:tcPr>
            <w:tcW w:w="1443" w:type="dxa"/>
          </w:tcPr>
          <w:p w14:paraId="3454FC99" w14:textId="45EAA27A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% исполнения</w:t>
            </w:r>
          </w:p>
        </w:tc>
      </w:tr>
      <w:tr w:rsidR="009C1497" w14:paraId="6CF3730B" w14:textId="77777777" w:rsidTr="009C1497">
        <w:tc>
          <w:tcPr>
            <w:tcW w:w="704" w:type="dxa"/>
          </w:tcPr>
          <w:p w14:paraId="1FCDE383" w14:textId="55680753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5103" w:type="dxa"/>
          </w:tcPr>
          <w:p w14:paraId="389DD8F4" w14:textId="3F68529B" w:rsidR="009C1497" w:rsidRPr="009C1497" w:rsidRDefault="009C1497" w:rsidP="00877695">
            <w:pP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Количество проведенных индивидуальных консультаций для социально ориентированных НКО Мирнинского района</w:t>
            </w:r>
          </w:p>
        </w:tc>
        <w:tc>
          <w:tcPr>
            <w:tcW w:w="1276" w:type="dxa"/>
          </w:tcPr>
          <w:p w14:paraId="1A98E39B" w14:textId="4F727423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</w:t>
            </w:r>
          </w:p>
        </w:tc>
        <w:tc>
          <w:tcPr>
            <w:tcW w:w="1417" w:type="dxa"/>
          </w:tcPr>
          <w:p w14:paraId="7660786A" w14:textId="0E49F3CD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72</w:t>
            </w:r>
          </w:p>
        </w:tc>
        <w:tc>
          <w:tcPr>
            <w:tcW w:w="1443" w:type="dxa"/>
          </w:tcPr>
          <w:p w14:paraId="6DF862CE" w14:textId="33127E56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9C1497">
              <w:rPr>
                <w:b/>
                <w:bCs/>
                <w:sz w:val="22"/>
                <w:szCs w:val="22"/>
                <w:highlight w:val="white"/>
              </w:rPr>
              <w:t>144 %</w:t>
            </w:r>
          </w:p>
        </w:tc>
      </w:tr>
      <w:tr w:rsidR="009C1497" w14:paraId="54AF0824" w14:textId="77777777" w:rsidTr="009C1497">
        <w:tc>
          <w:tcPr>
            <w:tcW w:w="704" w:type="dxa"/>
          </w:tcPr>
          <w:p w14:paraId="529150BA" w14:textId="12EDCF4D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5103" w:type="dxa"/>
          </w:tcPr>
          <w:p w14:paraId="2BD2C06B" w14:textId="36A65B37" w:rsidR="009C1497" w:rsidRPr="009C1497" w:rsidRDefault="009C1497" w:rsidP="00877695">
            <w:pP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Привлечение дополнительного финансирования для СОНКО Мирнинского района</w:t>
            </w:r>
          </w:p>
        </w:tc>
        <w:tc>
          <w:tcPr>
            <w:tcW w:w="1276" w:type="dxa"/>
          </w:tcPr>
          <w:p w14:paraId="4F2CA256" w14:textId="5323CB66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1 000 000</w:t>
            </w:r>
          </w:p>
        </w:tc>
        <w:tc>
          <w:tcPr>
            <w:tcW w:w="1417" w:type="dxa"/>
          </w:tcPr>
          <w:p w14:paraId="7E5C926F" w14:textId="6E668BC9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1 501 895,33</w:t>
            </w:r>
          </w:p>
        </w:tc>
        <w:tc>
          <w:tcPr>
            <w:tcW w:w="1443" w:type="dxa"/>
          </w:tcPr>
          <w:p w14:paraId="406A9A52" w14:textId="2B06FBBA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9C1497">
              <w:rPr>
                <w:b/>
                <w:bCs/>
                <w:sz w:val="22"/>
                <w:szCs w:val="22"/>
                <w:highlight w:val="white"/>
              </w:rPr>
              <w:t>150 %</w:t>
            </w:r>
          </w:p>
        </w:tc>
      </w:tr>
      <w:tr w:rsidR="009C1497" w14:paraId="308CD92B" w14:textId="77777777" w:rsidTr="009C1497">
        <w:tc>
          <w:tcPr>
            <w:tcW w:w="704" w:type="dxa"/>
          </w:tcPr>
          <w:p w14:paraId="59D82A70" w14:textId="48366FC6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  <w:tc>
          <w:tcPr>
            <w:tcW w:w="5103" w:type="dxa"/>
          </w:tcPr>
          <w:p w14:paraId="54E0F0F7" w14:textId="27E79815" w:rsidR="009C1497" w:rsidRPr="009C1497" w:rsidRDefault="009C1497" w:rsidP="00877695">
            <w:pP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Организация и проведение обучающих семинаров для СОНКО Мирнинского района</w:t>
            </w:r>
          </w:p>
        </w:tc>
        <w:tc>
          <w:tcPr>
            <w:tcW w:w="1276" w:type="dxa"/>
          </w:tcPr>
          <w:p w14:paraId="54890B3F" w14:textId="7AC21320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417" w:type="dxa"/>
          </w:tcPr>
          <w:p w14:paraId="28814FB9" w14:textId="0264A6FE" w:rsidR="009C1497" w:rsidRPr="009C1497" w:rsidRDefault="009C1497" w:rsidP="009C1497">
            <w:pPr>
              <w:spacing w:line="360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443" w:type="dxa"/>
          </w:tcPr>
          <w:p w14:paraId="03DC2BE6" w14:textId="7DF5BBDA" w:rsidR="009C1497" w:rsidRPr="009C1497" w:rsidRDefault="009C1497" w:rsidP="009C1497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 w:rsidRPr="009C1497">
              <w:rPr>
                <w:b/>
                <w:bCs/>
                <w:sz w:val="22"/>
                <w:szCs w:val="22"/>
                <w:highlight w:val="white"/>
              </w:rPr>
              <w:t>100 %</w:t>
            </w:r>
          </w:p>
        </w:tc>
      </w:tr>
    </w:tbl>
    <w:p w14:paraId="1AB310A3" w14:textId="77777777" w:rsidR="00F418D5" w:rsidRDefault="00F418D5" w:rsidP="0006421B">
      <w:pPr>
        <w:spacing w:line="360" w:lineRule="auto"/>
        <w:jc w:val="both"/>
        <w:rPr>
          <w:sz w:val="28"/>
          <w:highlight w:val="white"/>
        </w:rPr>
      </w:pPr>
    </w:p>
    <w:p w14:paraId="13320C22" w14:textId="2504887A" w:rsidR="008D0B2E" w:rsidRDefault="008D0B2E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течение 9 месяцев </w:t>
      </w:r>
      <w:r w:rsidR="000A6F8A">
        <w:rPr>
          <w:sz w:val="28"/>
          <w:highlight w:val="white"/>
        </w:rPr>
        <w:t xml:space="preserve">главным специалистом (по грантам) учреждения было проведено 72 консультации для представителей некоммерческих организаций и гражданских активистов. </w:t>
      </w:r>
    </w:p>
    <w:p w14:paraId="2943C6BA" w14:textId="62845904" w:rsidR="00456728" w:rsidRDefault="00456728" w:rsidP="0045672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сопровождения учреждением подачи заявок </w:t>
      </w:r>
      <w:r w:rsidR="004A34C8">
        <w:rPr>
          <w:sz w:val="28"/>
          <w:highlight w:val="white"/>
        </w:rPr>
        <w:t>п</w:t>
      </w:r>
      <w:r w:rsidR="00E1095A">
        <w:rPr>
          <w:sz w:val="28"/>
          <w:highlight w:val="white"/>
        </w:rPr>
        <w:t>о итогам участия</w:t>
      </w:r>
      <w:r>
        <w:rPr>
          <w:sz w:val="28"/>
          <w:highlight w:val="white"/>
        </w:rPr>
        <w:t xml:space="preserve"> некоммер</w:t>
      </w:r>
      <w:r w:rsidR="004A34C8">
        <w:rPr>
          <w:sz w:val="28"/>
          <w:highlight w:val="white"/>
        </w:rPr>
        <w:t>ческих организаций Мирнинского района</w:t>
      </w:r>
      <w:r w:rsidR="00E1095A">
        <w:rPr>
          <w:sz w:val="28"/>
          <w:highlight w:val="white"/>
        </w:rPr>
        <w:t xml:space="preserve"> в </w:t>
      </w:r>
      <w:r>
        <w:rPr>
          <w:sz w:val="28"/>
          <w:highlight w:val="white"/>
        </w:rPr>
        <w:t>конкурсе Фонда президентских грантов и конкурсе грантов Главы РС (Я)</w:t>
      </w:r>
      <w:r w:rsidR="004A34C8">
        <w:rPr>
          <w:sz w:val="28"/>
          <w:highlight w:val="white"/>
        </w:rPr>
        <w:t xml:space="preserve"> на развитие гражданского общества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было привлечено финансирование в размере 1 501 895,33 при плановом показателе 1 000 000 руб.</w:t>
      </w:r>
      <w:r w:rsidR="004A34C8">
        <w:rPr>
          <w:sz w:val="28"/>
          <w:highlight w:val="white"/>
        </w:rPr>
        <w:t xml:space="preserve"> </w:t>
      </w:r>
    </w:p>
    <w:p w14:paraId="0A57E3B8" w14:textId="78D814F3" w:rsidR="004A34C8" w:rsidRDefault="004A34C8" w:rsidP="00456728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Также, было проведено 6 обучающих семинаров и вебинаров по вопросам подготовки заявок на грантовы</w:t>
      </w:r>
      <w:r w:rsidR="00CE2CA7">
        <w:rPr>
          <w:sz w:val="28"/>
          <w:highlight w:val="white"/>
        </w:rPr>
        <w:t>е</w:t>
      </w:r>
      <w:r>
        <w:rPr>
          <w:sz w:val="28"/>
          <w:highlight w:val="white"/>
        </w:rPr>
        <w:t xml:space="preserve"> конкурс</w:t>
      </w:r>
      <w:r w:rsidR="00CE2CA7">
        <w:rPr>
          <w:sz w:val="28"/>
          <w:highlight w:val="white"/>
        </w:rPr>
        <w:t>ы</w:t>
      </w:r>
      <w:r w:rsidR="003B4BF7">
        <w:rPr>
          <w:sz w:val="28"/>
          <w:highlight w:val="white"/>
        </w:rPr>
        <w:t xml:space="preserve">, изучения технологии социального и социокультурного проектирования. </w:t>
      </w:r>
      <w:r>
        <w:rPr>
          <w:sz w:val="28"/>
          <w:highlight w:val="white"/>
        </w:rPr>
        <w:t xml:space="preserve"> </w:t>
      </w:r>
    </w:p>
    <w:p w14:paraId="2A859A7C" w14:textId="77777777" w:rsidR="004A34C8" w:rsidRPr="00456728" w:rsidRDefault="004A34C8" w:rsidP="00456728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22C1F461" w14:textId="0208216D" w:rsidR="00F418D5" w:rsidRDefault="00F418D5" w:rsidP="00877695">
      <w:pPr>
        <w:spacing w:line="360" w:lineRule="auto"/>
        <w:ind w:firstLine="851"/>
        <w:jc w:val="both"/>
        <w:rPr>
          <w:sz w:val="28"/>
          <w:highlight w:val="white"/>
        </w:rPr>
      </w:pPr>
      <w:r w:rsidRPr="004A34C8">
        <w:rPr>
          <w:b/>
          <w:bCs/>
          <w:sz w:val="28"/>
          <w:highlight w:val="white"/>
        </w:rPr>
        <w:t>Сверх муниципального задания и субсидий на иные цели</w:t>
      </w:r>
      <w:r>
        <w:rPr>
          <w:sz w:val="28"/>
          <w:highlight w:val="white"/>
        </w:rPr>
        <w:t xml:space="preserve"> на организацию ресурсного центра поддержки НКО учреждением реализованы следующие проекты.</w:t>
      </w:r>
    </w:p>
    <w:p w14:paraId="56B5DC8A" w14:textId="7B33BD0B" w:rsidR="00F418D5" w:rsidRDefault="00F418D5" w:rsidP="00F418D5">
      <w:pPr>
        <w:spacing w:line="360" w:lineRule="auto"/>
        <w:jc w:val="both"/>
        <w:rPr>
          <w:sz w:val="28"/>
          <w:szCs w:val="28"/>
        </w:rPr>
      </w:pPr>
      <w:r>
        <w:rPr>
          <w:sz w:val="28"/>
          <w:highlight w:val="white"/>
        </w:rPr>
        <w:lastRenderedPageBreak/>
        <w:t>Так, Центр развития выступил оператором и организатором мер</w:t>
      </w:r>
      <w:r w:rsidR="00B32E57">
        <w:rPr>
          <w:sz w:val="28"/>
          <w:highlight w:val="white"/>
        </w:rPr>
        <w:t xml:space="preserve">оприятий по 6 направлениям работы </w:t>
      </w:r>
      <w:r w:rsidR="00B32E57" w:rsidRPr="00B32E57">
        <w:rPr>
          <w:sz w:val="28"/>
          <w:szCs w:val="28"/>
        </w:rPr>
        <w:t>II Регионального инвестиционного форума «МИРный – территория развития»</w:t>
      </w:r>
      <w:r w:rsidR="00B32E57">
        <w:rPr>
          <w:sz w:val="28"/>
          <w:szCs w:val="28"/>
        </w:rPr>
        <w:t xml:space="preserve">. </w:t>
      </w:r>
      <w:r w:rsidR="00B32E57" w:rsidRPr="00B32E57">
        <w:rPr>
          <w:sz w:val="28"/>
          <w:szCs w:val="28"/>
        </w:rPr>
        <w:t>Всего в Форуме приняло участие 397 человек. На площадках форума было рассмотрено 45 инвестиционных проектов с общим объемом инвестиций на сумму 374,6 млрд руб.</w:t>
      </w:r>
      <w:r w:rsidR="00B32E57">
        <w:rPr>
          <w:sz w:val="28"/>
          <w:szCs w:val="28"/>
        </w:rPr>
        <w:t xml:space="preserve"> </w:t>
      </w:r>
      <w:r w:rsidR="00B32E57" w:rsidRPr="00B32E57">
        <w:rPr>
          <w:sz w:val="28"/>
          <w:szCs w:val="28"/>
        </w:rPr>
        <w:t>Были подписаны соглашения с Целевым фондом будущих поколений Республики Саха (Якутия) и Фондом развития инноваций Республики Саха (Якутия).</w:t>
      </w:r>
    </w:p>
    <w:p w14:paraId="0AE85712" w14:textId="6379F0A2" w:rsidR="00B32E57" w:rsidRDefault="00B32E57" w:rsidP="00B32E5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поддержки НКО и гражданских активистов было организовано и проведено </w:t>
      </w:r>
      <w:r w:rsidR="009E1865">
        <w:rPr>
          <w:sz w:val="28"/>
          <w:szCs w:val="28"/>
        </w:rPr>
        <w:t>3</w:t>
      </w:r>
      <w:r>
        <w:rPr>
          <w:sz w:val="28"/>
          <w:szCs w:val="28"/>
        </w:rPr>
        <w:t xml:space="preserve"> грантовых конкурса:</w:t>
      </w:r>
    </w:p>
    <w:p w14:paraId="4921C4C6" w14:textId="77BB5DAA" w:rsidR="00B32E57" w:rsidRDefault="00B32E57" w:rsidP="00B32E57">
      <w:pPr>
        <w:pStyle w:val="af9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Гранты Главы на поддержку территориальных общественных самоуправлений. Была подана заявка от МО «Мирнинский район», Мирнинский район вошел в число победителей и предоставлено МБТ с РС (Я) </w:t>
      </w:r>
      <w:r w:rsidRPr="00280E7E">
        <w:rPr>
          <w:b/>
          <w:bCs/>
          <w:sz w:val="28"/>
          <w:szCs w:val="28"/>
          <w:highlight w:val="white"/>
        </w:rPr>
        <w:t>в размере 765 000 руб.</w:t>
      </w:r>
      <w:r>
        <w:rPr>
          <w:sz w:val="28"/>
          <w:szCs w:val="28"/>
          <w:highlight w:val="white"/>
        </w:rPr>
        <w:t xml:space="preserve"> Затем проведен конкурс для поселений района, и поселения при сопровождении Центра развития провели конкурс грантов для ТОСов. Были поддержаны 3 проекта ТОСов в п. Алмазный, п. Чернышевский, с. Таас-Юрях</w:t>
      </w:r>
      <w:r w:rsidR="009E1865">
        <w:rPr>
          <w:sz w:val="28"/>
          <w:szCs w:val="28"/>
          <w:highlight w:val="white"/>
        </w:rPr>
        <w:t xml:space="preserve"> на общую сумму 1 665 000 руб. с учетом НДФЛ. </w:t>
      </w:r>
      <w:r>
        <w:rPr>
          <w:sz w:val="28"/>
          <w:szCs w:val="28"/>
          <w:highlight w:val="white"/>
        </w:rPr>
        <w:t>Также учреждение сопровождает реализацию и сбор отчетности по проектам.</w:t>
      </w:r>
    </w:p>
    <w:p w14:paraId="5F36A74B" w14:textId="4D935F32" w:rsidR="00B32E57" w:rsidRDefault="00B32E57" w:rsidP="00B32E57">
      <w:pPr>
        <w:pStyle w:val="af9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Рай</w:t>
      </w:r>
      <w:r w:rsidR="009E1865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нный грантовый конкурс в сфере культуры, искусства и креативных (творческих) индустрий «Культурный код»</w:t>
      </w:r>
      <w:r w:rsidR="009E1865">
        <w:rPr>
          <w:sz w:val="28"/>
          <w:szCs w:val="28"/>
          <w:highlight w:val="white"/>
        </w:rPr>
        <w:t>. Учреждением в 2023 году были внесены изменения в положение о конкурсе в части добавления этапа очной защиты проекта участниками. Учреждением организован</w:t>
      </w:r>
      <w:r w:rsidR="005E4C3F">
        <w:rPr>
          <w:sz w:val="28"/>
          <w:szCs w:val="28"/>
          <w:highlight w:val="white"/>
        </w:rPr>
        <w:t>а</w:t>
      </w:r>
      <w:r w:rsidR="009E1865">
        <w:rPr>
          <w:sz w:val="28"/>
          <w:szCs w:val="28"/>
          <w:highlight w:val="white"/>
        </w:rPr>
        <w:t xml:space="preserve"> информационная компания о старте приема заявок, прием заявок, обучение заявителей, обучение независимых эк</w:t>
      </w:r>
      <w:r w:rsidR="001F31DB">
        <w:rPr>
          <w:sz w:val="28"/>
          <w:szCs w:val="28"/>
          <w:highlight w:val="white"/>
        </w:rPr>
        <w:t>с</w:t>
      </w:r>
      <w:r w:rsidR="009E1865">
        <w:rPr>
          <w:sz w:val="28"/>
          <w:szCs w:val="28"/>
          <w:highlight w:val="white"/>
        </w:rPr>
        <w:t xml:space="preserve">пертов, организация их работы и оценки заявок, формирование рейтинга, подготовки к очной защите, организация очной защиты проектов, свод оценок, подведение итогов конкурса. Было подано 15 заявок на конкурс, 5 вышло на очную защиту, 4 проекта поддержано </w:t>
      </w:r>
      <w:r w:rsidR="009E1865" w:rsidRPr="00280E7E">
        <w:rPr>
          <w:b/>
          <w:bCs/>
          <w:sz w:val="28"/>
          <w:szCs w:val="28"/>
          <w:highlight w:val="white"/>
        </w:rPr>
        <w:t>на общую сумму 1 000 000 руб.</w:t>
      </w:r>
      <w:r w:rsidR="009E1865">
        <w:rPr>
          <w:sz w:val="28"/>
          <w:szCs w:val="28"/>
          <w:highlight w:val="white"/>
        </w:rPr>
        <w:t xml:space="preserve"> с учетом НДФЛ.</w:t>
      </w:r>
    </w:p>
    <w:p w14:paraId="0BC28035" w14:textId="49ADE5A8" w:rsidR="00F418D5" w:rsidRPr="00280E7E" w:rsidRDefault="009E1865" w:rsidP="00877695">
      <w:pPr>
        <w:pStyle w:val="af9"/>
        <w:numPr>
          <w:ilvl w:val="0"/>
          <w:numId w:val="1"/>
        </w:numPr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  <w:r w:rsidRPr="009E1865">
        <w:rPr>
          <w:sz w:val="28"/>
          <w:szCs w:val="28"/>
          <w:highlight w:val="white"/>
        </w:rPr>
        <w:t xml:space="preserve">По итогам коллегии с недропользователями в апреле 2023 Иркутская нефтяная компания подтвердила готовность к сотрудничеству в части проведения их грантового конкурса «Энергия родной земли» на территории Мирнинского района. </w:t>
      </w:r>
      <w:r w:rsidR="001F31DB">
        <w:rPr>
          <w:sz w:val="28"/>
          <w:szCs w:val="28"/>
          <w:highlight w:val="white"/>
        </w:rPr>
        <w:t xml:space="preserve">Учреждением при участии представителей ИНК была организована презентация конкурса в гибридном формате, проводились консультации заявителей. Всего было подано 72 заявки, от Мирнинского района 18 заявок. На очную защиту </w:t>
      </w:r>
      <w:r w:rsidR="001F31DB">
        <w:rPr>
          <w:sz w:val="28"/>
          <w:szCs w:val="28"/>
          <w:highlight w:val="white"/>
        </w:rPr>
        <w:lastRenderedPageBreak/>
        <w:t xml:space="preserve">от Мирнинского района вышли 8 проектов, 4 из них стали победителями </w:t>
      </w:r>
      <w:r w:rsidR="001F31DB" w:rsidRPr="00280E7E">
        <w:rPr>
          <w:b/>
          <w:bCs/>
          <w:sz w:val="28"/>
          <w:szCs w:val="28"/>
          <w:highlight w:val="white"/>
        </w:rPr>
        <w:t>на общую сумму 1 827 685 руб.</w:t>
      </w:r>
    </w:p>
    <w:p w14:paraId="10A6A104" w14:textId="2E09843D" w:rsidR="005E4C3F" w:rsidRPr="00280E7E" w:rsidRDefault="003B4BF7" w:rsidP="003B4BF7">
      <w:pPr>
        <w:pStyle w:val="af9"/>
        <w:spacing w:line="360" w:lineRule="auto"/>
        <w:ind w:left="0" w:firstLine="851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Также, по направлению сотрудничества с Фондом развития предпринимательства РС (Я) специалистом учреждения </w:t>
      </w:r>
      <w:r w:rsidR="00280E7E">
        <w:rPr>
          <w:sz w:val="28"/>
          <w:szCs w:val="28"/>
          <w:highlight w:val="white"/>
        </w:rPr>
        <w:t xml:space="preserve">сопровождались 3 заявки на получение льготного микрофинансирования субъектов МСП. </w:t>
      </w:r>
      <w:r w:rsidR="00280E7E" w:rsidRPr="00280E7E">
        <w:rPr>
          <w:b/>
          <w:bCs/>
          <w:sz w:val="28"/>
          <w:szCs w:val="28"/>
          <w:highlight w:val="white"/>
        </w:rPr>
        <w:t xml:space="preserve">Привлечено 8 739 000 руб. </w:t>
      </w:r>
    </w:p>
    <w:p w14:paraId="3E22EA95" w14:textId="4D0FF807" w:rsidR="00280E7E" w:rsidRDefault="00280E7E" w:rsidP="003B4BF7">
      <w:pPr>
        <w:pStyle w:val="af9"/>
        <w:spacing w:line="360" w:lineRule="auto"/>
        <w:ind w:left="0" w:firstLine="851"/>
        <w:jc w:val="both"/>
        <w:rPr>
          <w:b/>
          <w:bCs/>
          <w:color w:val="1F1F1F"/>
          <w:sz w:val="28"/>
          <w:szCs w:val="28"/>
          <w:shd w:val="clear" w:color="auto" w:fill="FFFFFF"/>
        </w:rPr>
      </w:pPr>
      <w:r>
        <w:rPr>
          <w:sz w:val="28"/>
          <w:szCs w:val="28"/>
          <w:highlight w:val="white"/>
        </w:rPr>
        <w:t xml:space="preserve">Дополнительно на реализацию инвестиционного проекта «Создание базы отдыха на о. Чуоналыр» подана и поддержана заявка на </w:t>
      </w:r>
      <w:r w:rsidRPr="00280E7E">
        <w:rPr>
          <w:color w:val="1F1F1F"/>
          <w:sz w:val="28"/>
          <w:szCs w:val="28"/>
          <w:shd w:val="clear" w:color="auto" w:fill="FFFFFF"/>
        </w:rPr>
        <w:t>субсиди</w:t>
      </w:r>
      <w:r w:rsidRPr="00280E7E">
        <w:rPr>
          <w:color w:val="1F1F1F"/>
          <w:sz w:val="28"/>
          <w:szCs w:val="28"/>
          <w:shd w:val="clear" w:color="auto" w:fill="FFFFFF"/>
        </w:rPr>
        <w:t>ю</w:t>
      </w:r>
      <w:r w:rsidRPr="00280E7E">
        <w:rPr>
          <w:color w:val="1F1F1F"/>
          <w:sz w:val="28"/>
          <w:szCs w:val="28"/>
          <w:shd w:val="clear" w:color="auto" w:fill="FFFFFF"/>
        </w:rPr>
        <w:t xml:space="preserve"> из федерального бю</w:t>
      </w:r>
      <w:r>
        <w:rPr>
          <w:color w:val="1F1F1F"/>
          <w:sz w:val="28"/>
          <w:szCs w:val="28"/>
          <w:shd w:val="clear" w:color="auto" w:fill="FFFFFF"/>
        </w:rPr>
        <w:t>д</w:t>
      </w:r>
      <w:r w:rsidRPr="00280E7E">
        <w:rPr>
          <w:color w:val="1F1F1F"/>
          <w:sz w:val="28"/>
          <w:szCs w:val="28"/>
          <w:shd w:val="clear" w:color="auto" w:fill="FFFFFF"/>
        </w:rPr>
        <w:t>жета бюджетам субъектов РФ на гос</w:t>
      </w:r>
      <w:r>
        <w:rPr>
          <w:color w:val="1F1F1F"/>
          <w:sz w:val="28"/>
          <w:szCs w:val="28"/>
          <w:shd w:val="clear" w:color="auto" w:fill="FFFFFF"/>
        </w:rPr>
        <w:t xml:space="preserve">ударственную </w:t>
      </w:r>
      <w:r w:rsidRPr="00280E7E">
        <w:rPr>
          <w:color w:val="1F1F1F"/>
          <w:sz w:val="28"/>
          <w:szCs w:val="28"/>
          <w:shd w:val="clear" w:color="auto" w:fill="FFFFFF"/>
        </w:rPr>
        <w:t>поддержку инвест</w:t>
      </w:r>
      <w:r>
        <w:rPr>
          <w:color w:val="1F1F1F"/>
          <w:sz w:val="28"/>
          <w:szCs w:val="28"/>
          <w:shd w:val="clear" w:color="auto" w:fill="FFFFFF"/>
        </w:rPr>
        <w:t xml:space="preserve">иционных </w:t>
      </w:r>
      <w:r w:rsidRPr="00280E7E">
        <w:rPr>
          <w:color w:val="1F1F1F"/>
          <w:sz w:val="28"/>
          <w:szCs w:val="28"/>
          <w:shd w:val="clear" w:color="auto" w:fill="FFFFFF"/>
        </w:rPr>
        <w:t>проектов по созданию модульных некапитальных средств размещения</w:t>
      </w:r>
      <w:r>
        <w:rPr>
          <w:color w:val="1F1F1F"/>
          <w:sz w:val="28"/>
          <w:szCs w:val="28"/>
          <w:shd w:val="clear" w:color="auto" w:fill="FFFFFF"/>
        </w:rPr>
        <w:t xml:space="preserve">. </w:t>
      </w:r>
      <w:r w:rsidRPr="00280E7E">
        <w:rPr>
          <w:b/>
          <w:bCs/>
          <w:color w:val="1F1F1F"/>
          <w:sz w:val="28"/>
          <w:szCs w:val="28"/>
          <w:shd w:val="clear" w:color="auto" w:fill="FFFFFF"/>
        </w:rPr>
        <w:t>Привлечено 784 000 руб.</w:t>
      </w:r>
    </w:p>
    <w:p w14:paraId="78AB0B6B" w14:textId="566CD65B" w:rsidR="00280E7E" w:rsidRDefault="00916ABB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По направлению «Содействие трудоустройства» совместно с УИРиП и Центром занятости была организована подача заявок на </w:t>
      </w:r>
      <w:r w:rsidRPr="00916ABB">
        <w:rPr>
          <w:color w:val="1F1F1F"/>
          <w:sz w:val="28"/>
          <w:szCs w:val="28"/>
          <w:shd w:val="clear" w:color="auto" w:fill="FFFFFF"/>
        </w:rPr>
        <w:t>отбор юридических лиц, не являющихся государственными (муниципальными) учреждениями, индивидуальных предпринимателей на предоставление субсидий на организацию общественных работ для граждан, зарегистрированных в органах службы занятости в целях поиска подходящей работы, включая также безработных граждан.</w:t>
      </w:r>
      <w:r>
        <w:rPr>
          <w:color w:val="1F1F1F"/>
          <w:sz w:val="28"/>
          <w:szCs w:val="28"/>
          <w:shd w:val="clear" w:color="auto" w:fill="FFFFFF"/>
        </w:rPr>
        <w:t xml:space="preserve"> От Мирнинского района было подано 10 заявок от ИП, НКО, МУП, ООО. В целях трудоустройства привлечено 3 406 795,11 руб., из них 3 заявки от ИП и НКО сопровождало учреждение (</w:t>
      </w:r>
      <w:r w:rsidRPr="00916ABB">
        <w:rPr>
          <w:b/>
          <w:bCs/>
          <w:color w:val="1F1F1F"/>
          <w:sz w:val="28"/>
          <w:szCs w:val="28"/>
          <w:shd w:val="clear" w:color="auto" w:fill="FFFFFF"/>
        </w:rPr>
        <w:t>862 800,96 руб.</w:t>
      </w:r>
      <w:r>
        <w:rPr>
          <w:color w:val="1F1F1F"/>
          <w:sz w:val="28"/>
          <w:szCs w:val="28"/>
          <w:shd w:val="clear" w:color="auto" w:fill="FFFFFF"/>
        </w:rPr>
        <w:t xml:space="preserve">) Благодаря субсидии было трудоустроено 30 чел. </w:t>
      </w:r>
    </w:p>
    <w:p w14:paraId="3CA0190A" w14:textId="45EC8038" w:rsidR="00916ABB" w:rsidRDefault="00916ABB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>По тендерному сопровождению в течение года оказывались услуги на безвозмездной основе. Так, за 2023 г. было проведено 6 аукционов</w:t>
      </w:r>
      <w:r w:rsidR="0030734D">
        <w:rPr>
          <w:color w:val="1F1F1F"/>
          <w:sz w:val="28"/>
          <w:szCs w:val="28"/>
          <w:shd w:val="clear" w:color="auto" w:fill="FFFFFF"/>
        </w:rPr>
        <w:t xml:space="preserve"> по приобретению квартир детям-сиротам. </w:t>
      </w:r>
    </w:p>
    <w:p w14:paraId="1CFFCE25" w14:textId="37D2B8B0" w:rsidR="0030734D" w:rsidRDefault="0030734D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>Также, сверх муниципального задания в течение 2023 года проведены еще 2 встречи молодежи с предпринимателями «100 вопросов предпринимателю», в которых приняло участие 72 школьника и студента.</w:t>
      </w:r>
    </w:p>
    <w:p w14:paraId="2A0400FF" w14:textId="76A6EDEE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7D02C59C" w14:textId="6E63DF24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08745075" w14:textId="713F4D07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247AEC0C" w14:textId="1ABE4E6C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11D33258" w14:textId="77777777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5DFF6F30" w14:textId="178667EC" w:rsidR="00D31BDE" w:rsidRPr="00D31BDE" w:rsidRDefault="00D31BDE" w:rsidP="003B4BF7">
      <w:pPr>
        <w:pStyle w:val="af9"/>
        <w:spacing w:line="360" w:lineRule="auto"/>
        <w:ind w:left="0" w:firstLine="851"/>
        <w:jc w:val="both"/>
        <w:rPr>
          <w:b/>
          <w:bCs/>
          <w:color w:val="1F1F1F"/>
          <w:sz w:val="28"/>
          <w:szCs w:val="28"/>
          <w:shd w:val="clear" w:color="auto" w:fill="FFFFFF"/>
        </w:rPr>
      </w:pPr>
      <w:r w:rsidRPr="00D31BDE">
        <w:rPr>
          <w:b/>
          <w:bCs/>
          <w:color w:val="1F1F1F"/>
          <w:sz w:val="28"/>
          <w:szCs w:val="28"/>
          <w:shd w:val="clear" w:color="auto" w:fill="FFFFFF"/>
        </w:rPr>
        <w:lastRenderedPageBreak/>
        <w:t>Обобщенная информация</w:t>
      </w:r>
    </w:p>
    <w:tbl>
      <w:tblPr>
        <w:tblStyle w:val="af8"/>
        <w:tblW w:w="10344" w:type="dxa"/>
        <w:tblLook w:val="04A0" w:firstRow="1" w:lastRow="0" w:firstColumn="1" w:lastColumn="0" w:noHBand="0" w:noVBand="1"/>
      </w:tblPr>
      <w:tblGrid>
        <w:gridCol w:w="4275"/>
        <w:gridCol w:w="2001"/>
        <w:gridCol w:w="2107"/>
        <w:gridCol w:w="1961"/>
      </w:tblGrid>
      <w:tr w:rsidR="00D31BDE" w14:paraId="65D065DE" w14:textId="77777777" w:rsidTr="00D31BDE">
        <w:tc>
          <w:tcPr>
            <w:tcW w:w="4390" w:type="dxa"/>
          </w:tcPr>
          <w:p w14:paraId="30E146F1" w14:textId="598E6691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Что сделано</w:t>
            </w:r>
          </w:p>
        </w:tc>
        <w:tc>
          <w:tcPr>
            <w:tcW w:w="1843" w:type="dxa"/>
          </w:tcPr>
          <w:p w14:paraId="4D6B4D7D" w14:textId="46A15F52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Муниципальное задание</w:t>
            </w:r>
          </w:p>
        </w:tc>
        <w:tc>
          <w:tcPr>
            <w:tcW w:w="2126" w:type="dxa"/>
          </w:tcPr>
          <w:p w14:paraId="20B78454" w14:textId="77777777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 xml:space="preserve">Субсидия на иные цели </w:t>
            </w:r>
          </w:p>
          <w:p w14:paraId="28888842" w14:textId="521D593E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Деятельность РЦ</w:t>
            </w:r>
          </w:p>
        </w:tc>
        <w:tc>
          <w:tcPr>
            <w:tcW w:w="1985" w:type="dxa"/>
          </w:tcPr>
          <w:p w14:paraId="18E00945" w14:textId="15812D30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Сверх МЗ и субсидии на иные цели</w:t>
            </w:r>
          </w:p>
        </w:tc>
      </w:tr>
      <w:tr w:rsidR="00D31BDE" w14:paraId="3C294EA0" w14:textId="77777777" w:rsidTr="00D31BDE">
        <w:tc>
          <w:tcPr>
            <w:tcW w:w="4390" w:type="dxa"/>
          </w:tcPr>
          <w:p w14:paraId="06E0F2A2" w14:textId="5832BB07" w:rsidR="00D31BDE" w:rsidRPr="00332FB1" w:rsidRDefault="00D31BDE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Проведено консультаций (физические и юридические лица)</w:t>
            </w:r>
          </w:p>
        </w:tc>
        <w:tc>
          <w:tcPr>
            <w:tcW w:w="1843" w:type="dxa"/>
          </w:tcPr>
          <w:p w14:paraId="7EC8E36D" w14:textId="55685CBD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800</w:t>
            </w:r>
          </w:p>
        </w:tc>
        <w:tc>
          <w:tcPr>
            <w:tcW w:w="2126" w:type="dxa"/>
          </w:tcPr>
          <w:p w14:paraId="7BC9BDBC" w14:textId="5719D9E9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72</w:t>
            </w:r>
          </w:p>
        </w:tc>
        <w:tc>
          <w:tcPr>
            <w:tcW w:w="1985" w:type="dxa"/>
          </w:tcPr>
          <w:p w14:paraId="0580E04B" w14:textId="364065C0" w:rsidR="00D31BDE" w:rsidRPr="00332FB1" w:rsidRDefault="00D31BDE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532</w:t>
            </w:r>
          </w:p>
        </w:tc>
      </w:tr>
      <w:tr w:rsidR="00D31BDE" w14:paraId="52723AE5" w14:textId="77777777" w:rsidTr="00D31BDE">
        <w:tc>
          <w:tcPr>
            <w:tcW w:w="4390" w:type="dxa"/>
          </w:tcPr>
          <w:p w14:paraId="45C3D205" w14:textId="77777777" w:rsidR="00D31BDE" w:rsidRPr="00332FB1" w:rsidRDefault="00D31BDE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Проведено обучающих и иных мероприятий (количество)</w:t>
            </w:r>
            <w:r w:rsidR="00AC0851" w:rsidRPr="00332FB1">
              <w:rPr>
                <w:color w:val="1F1F1F"/>
                <w:szCs w:val="24"/>
                <w:shd w:val="clear" w:color="auto" w:fill="FFFFFF"/>
              </w:rPr>
              <w:t>:</w:t>
            </w:r>
          </w:p>
          <w:p w14:paraId="17BA1E81" w14:textId="72A8FE48" w:rsidR="00AC0851" w:rsidRPr="00332FB1" w:rsidRDefault="00AC0851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 xml:space="preserve">- в них приняло участие </w:t>
            </w:r>
          </w:p>
        </w:tc>
        <w:tc>
          <w:tcPr>
            <w:tcW w:w="1843" w:type="dxa"/>
          </w:tcPr>
          <w:p w14:paraId="4646E11C" w14:textId="77777777" w:rsidR="00D31BDE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10</w:t>
            </w:r>
          </w:p>
          <w:p w14:paraId="59F25C71" w14:textId="77777777" w:rsidR="00AC0851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</w:p>
          <w:p w14:paraId="5A30EE30" w14:textId="74676972" w:rsidR="00AC0851" w:rsidRPr="00332FB1" w:rsidRDefault="00AC0851" w:rsidP="00AC0851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185</w:t>
            </w:r>
          </w:p>
        </w:tc>
        <w:tc>
          <w:tcPr>
            <w:tcW w:w="2126" w:type="dxa"/>
          </w:tcPr>
          <w:p w14:paraId="7E852C8F" w14:textId="77777777" w:rsidR="00D31BDE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6</w:t>
            </w:r>
          </w:p>
          <w:p w14:paraId="0EA0CFBE" w14:textId="77777777" w:rsidR="00AC0851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</w:p>
          <w:p w14:paraId="222E918A" w14:textId="3E618443" w:rsidR="00AC0851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95</w:t>
            </w:r>
          </w:p>
        </w:tc>
        <w:tc>
          <w:tcPr>
            <w:tcW w:w="1985" w:type="dxa"/>
          </w:tcPr>
          <w:p w14:paraId="4F0FF990" w14:textId="77777777" w:rsidR="00D31BDE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11</w:t>
            </w:r>
          </w:p>
          <w:p w14:paraId="3684D525" w14:textId="77777777" w:rsidR="00AC0851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</w:p>
          <w:p w14:paraId="6F921666" w14:textId="3C235D9B" w:rsidR="00AC0851" w:rsidRPr="00332FB1" w:rsidRDefault="00AC085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542</w:t>
            </w:r>
          </w:p>
        </w:tc>
      </w:tr>
      <w:tr w:rsidR="00D31BDE" w14:paraId="35236C94" w14:textId="77777777" w:rsidTr="00D31BDE">
        <w:tc>
          <w:tcPr>
            <w:tcW w:w="4390" w:type="dxa"/>
          </w:tcPr>
          <w:p w14:paraId="7923558C" w14:textId="0E0DCF5F" w:rsidR="00D31BDE" w:rsidRPr="00332FB1" w:rsidRDefault="00AC0851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color w:val="1F1F1F"/>
                <w:szCs w:val="24"/>
                <w:shd w:val="clear" w:color="auto" w:fill="FFFFFF"/>
              </w:rPr>
              <w:t>Привлечено средств</w:t>
            </w:r>
            <w:r w:rsidR="00332FB1">
              <w:rPr>
                <w:color w:val="1F1F1F"/>
                <w:szCs w:val="24"/>
                <w:shd w:val="clear" w:color="auto" w:fill="FFFFFF"/>
              </w:rPr>
              <w:t xml:space="preserve"> всего</w:t>
            </w:r>
            <w:r w:rsidRPr="00332FB1">
              <w:rPr>
                <w:color w:val="1F1F1F"/>
                <w:szCs w:val="24"/>
                <w:shd w:val="clear" w:color="auto" w:fill="FFFFFF"/>
              </w:rPr>
              <w:t>:</w:t>
            </w:r>
          </w:p>
          <w:p w14:paraId="43FA4342" w14:textId="6079904A" w:rsidR="00AC0851" w:rsidRPr="00332FB1" w:rsidRDefault="00332FB1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- из них</w:t>
            </w:r>
            <w:r w:rsidR="00AC0851" w:rsidRPr="00332FB1">
              <w:rPr>
                <w:color w:val="1F1F1F"/>
                <w:szCs w:val="24"/>
                <w:shd w:val="clear" w:color="auto" w:fill="FFFFFF"/>
              </w:rPr>
              <w:t xml:space="preserve"> заемных</w:t>
            </w:r>
          </w:p>
          <w:p w14:paraId="034A3624" w14:textId="73B4D768" w:rsidR="00AC0851" w:rsidRPr="00332FB1" w:rsidRDefault="00332FB1" w:rsidP="003B4BF7">
            <w:pPr>
              <w:pStyle w:val="af9"/>
              <w:spacing w:line="360" w:lineRule="auto"/>
              <w:ind w:left="0"/>
              <w:jc w:val="both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- из них</w:t>
            </w:r>
            <w:r w:rsidR="00AC0851" w:rsidRPr="00332FB1">
              <w:rPr>
                <w:color w:val="1F1F1F"/>
                <w:szCs w:val="24"/>
                <w:shd w:val="clear" w:color="auto" w:fill="FFFFFF"/>
              </w:rPr>
              <w:t xml:space="preserve"> субсидии/гранты</w:t>
            </w:r>
          </w:p>
        </w:tc>
        <w:tc>
          <w:tcPr>
            <w:tcW w:w="1843" w:type="dxa"/>
          </w:tcPr>
          <w:p w14:paraId="6E1CDED3" w14:textId="7B8AAF60" w:rsidR="00D31BDE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76 693 996</w:t>
            </w:r>
          </w:p>
          <w:p w14:paraId="64062799" w14:textId="6D474DEA" w:rsid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55 750 000</w:t>
            </w:r>
          </w:p>
          <w:p w14:paraId="510BB97A" w14:textId="4D7A0E67" w:rsidR="00332FB1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20 943 996</w:t>
            </w:r>
          </w:p>
        </w:tc>
        <w:tc>
          <w:tcPr>
            <w:tcW w:w="2126" w:type="dxa"/>
          </w:tcPr>
          <w:p w14:paraId="7F726713" w14:textId="77777777" w:rsidR="00D31BDE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szCs w:val="24"/>
              </w:rPr>
            </w:pPr>
            <w:r w:rsidRPr="00332FB1">
              <w:rPr>
                <w:b/>
                <w:bCs/>
                <w:szCs w:val="24"/>
                <w:highlight w:val="white"/>
              </w:rPr>
              <w:t>1 501 895,33</w:t>
            </w:r>
          </w:p>
          <w:p w14:paraId="0D6AD4F2" w14:textId="0A5DE1CB" w:rsid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49D75237" w14:textId="56781204" w:rsidR="00332FB1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 w:rsidRPr="00332FB1">
              <w:rPr>
                <w:szCs w:val="24"/>
                <w:highlight w:val="white"/>
              </w:rPr>
              <w:t>1 501 895,33</w:t>
            </w:r>
          </w:p>
        </w:tc>
        <w:tc>
          <w:tcPr>
            <w:tcW w:w="1985" w:type="dxa"/>
          </w:tcPr>
          <w:p w14:paraId="2A410AB0" w14:textId="71A99A98" w:rsidR="00D31BDE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b/>
                <w:bCs/>
                <w:color w:val="1F1F1F"/>
                <w:szCs w:val="24"/>
                <w:shd w:val="clear" w:color="auto" w:fill="FFFFFF"/>
              </w:rPr>
            </w:pPr>
            <w:r w:rsidRPr="00332FB1">
              <w:rPr>
                <w:b/>
                <w:bCs/>
                <w:color w:val="1F1F1F"/>
                <w:szCs w:val="24"/>
                <w:shd w:val="clear" w:color="auto" w:fill="FFFFFF"/>
              </w:rPr>
              <w:t>13 978 486</w:t>
            </w:r>
          </w:p>
          <w:p w14:paraId="75149F40" w14:textId="13C6EC19" w:rsid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8 739 000</w:t>
            </w:r>
          </w:p>
          <w:p w14:paraId="6479F11A" w14:textId="14F4E983" w:rsidR="00332FB1" w:rsidRPr="00332FB1" w:rsidRDefault="00332FB1" w:rsidP="00D31BDE">
            <w:pPr>
              <w:pStyle w:val="af9"/>
              <w:spacing w:line="360" w:lineRule="auto"/>
              <w:ind w:left="0"/>
              <w:jc w:val="center"/>
              <w:rPr>
                <w:color w:val="1F1F1F"/>
                <w:szCs w:val="24"/>
                <w:shd w:val="clear" w:color="auto" w:fill="FFFFFF"/>
              </w:rPr>
            </w:pPr>
            <w:r>
              <w:rPr>
                <w:color w:val="1F1F1F"/>
                <w:szCs w:val="24"/>
                <w:shd w:val="clear" w:color="auto" w:fill="FFFFFF"/>
              </w:rPr>
              <w:t>5 239 485,96</w:t>
            </w:r>
          </w:p>
        </w:tc>
      </w:tr>
    </w:tbl>
    <w:p w14:paraId="25A78296" w14:textId="77777777" w:rsidR="00D31BDE" w:rsidRDefault="00D31BDE" w:rsidP="003B4BF7">
      <w:pPr>
        <w:pStyle w:val="af9"/>
        <w:spacing w:line="360" w:lineRule="auto"/>
        <w:ind w:left="0" w:firstLine="851"/>
        <w:jc w:val="both"/>
        <w:rPr>
          <w:color w:val="1F1F1F"/>
          <w:sz w:val="28"/>
          <w:szCs w:val="28"/>
          <w:shd w:val="clear" w:color="auto" w:fill="FFFFFF"/>
        </w:rPr>
      </w:pPr>
    </w:p>
    <w:p w14:paraId="403A3C68" w14:textId="77777777" w:rsidR="0030734D" w:rsidRPr="00916ABB" w:rsidRDefault="0030734D" w:rsidP="003B4BF7">
      <w:pPr>
        <w:pStyle w:val="af9"/>
        <w:spacing w:line="360" w:lineRule="auto"/>
        <w:ind w:left="0" w:firstLine="851"/>
        <w:jc w:val="both"/>
        <w:rPr>
          <w:sz w:val="28"/>
          <w:szCs w:val="28"/>
          <w:highlight w:val="white"/>
        </w:rPr>
      </w:pPr>
    </w:p>
    <w:p w14:paraId="56DB82DE" w14:textId="25AF27E1" w:rsidR="00280E7E" w:rsidRPr="00280E7E" w:rsidRDefault="00280E7E" w:rsidP="00877695">
      <w:pPr>
        <w:spacing w:line="360" w:lineRule="auto"/>
        <w:ind w:firstLine="851"/>
        <w:jc w:val="both"/>
        <w:rPr>
          <w:b/>
          <w:bCs/>
          <w:sz w:val="28"/>
          <w:highlight w:val="white"/>
        </w:rPr>
      </w:pPr>
      <w:r w:rsidRPr="00280E7E">
        <w:rPr>
          <w:b/>
          <w:bCs/>
          <w:sz w:val="28"/>
          <w:highlight w:val="white"/>
        </w:rPr>
        <w:t>Платные услуги</w:t>
      </w:r>
    </w:p>
    <w:p w14:paraId="6A053C2B" w14:textId="5C8E36DC" w:rsidR="009C1497" w:rsidRDefault="00F418D5" w:rsidP="00877695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2023 году 50 % расходов учреждения покрывались поступлениями от оказания платных услуг.</w:t>
      </w:r>
    </w:p>
    <w:p w14:paraId="5EF7BD69" w14:textId="1B289DD9" w:rsidR="0030734D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Основными статьями </w:t>
      </w:r>
      <w:r w:rsidR="00F418D5">
        <w:rPr>
          <w:sz w:val="28"/>
          <w:highlight w:val="white"/>
        </w:rPr>
        <w:t>поступлений</w:t>
      </w:r>
      <w:r w:rsidR="00D31BDE">
        <w:rPr>
          <w:sz w:val="28"/>
          <w:highlight w:val="white"/>
        </w:rPr>
        <w:t xml:space="preserve"> от оказания платных услуг</w:t>
      </w:r>
      <w:r>
        <w:rPr>
          <w:sz w:val="28"/>
          <w:highlight w:val="white"/>
        </w:rPr>
        <w:t xml:space="preserve"> с наибольшей доходностью в 202</w:t>
      </w:r>
      <w:r w:rsidR="00216D14">
        <w:rPr>
          <w:sz w:val="28"/>
          <w:highlight w:val="white"/>
        </w:rPr>
        <w:t>3</w:t>
      </w:r>
      <w:r>
        <w:rPr>
          <w:sz w:val="28"/>
          <w:highlight w:val="white"/>
        </w:rPr>
        <w:t xml:space="preserve"> г. стали: </w:t>
      </w:r>
    </w:p>
    <w:p w14:paraId="2F44708D" w14:textId="18221E97" w:rsidR="0030734D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B947B1">
        <w:rPr>
          <w:sz w:val="28"/>
          <w:highlight w:val="white"/>
        </w:rPr>
        <w:t>аренда нежилых помещений</w:t>
      </w:r>
      <w:r>
        <w:rPr>
          <w:sz w:val="28"/>
          <w:highlight w:val="white"/>
        </w:rPr>
        <w:t>;</w:t>
      </w:r>
      <w:r w:rsidR="00B947B1">
        <w:rPr>
          <w:sz w:val="28"/>
          <w:highlight w:val="white"/>
        </w:rPr>
        <w:t xml:space="preserve"> </w:t>
      </w:r>
    </w:p>
    <w:p w14:paraId="36086314" w14:textId="3AA71CEE" w:rsidR="0030734D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B947B1">
        <w:rPr>
          <w:sz w:val="28"/>
          <w:highlight w:val="white"/>
        </w:rPr>
        <w:t>бухгалте</w:t>
      </w:r>
      <w:r w:rsidR="00D36220">
        <w:rPr>
          <w:sz w:val="28"/>
          <w:highlight w:val="white"/>
        </w:rPr>
        <w:t>рское сопровождени</w:t>
      </w:r>
      <w:r w:rsidR="00F418D5">
        <w:rPr>
          <w:sz w:val="28"/>
          <w:highlight w:val="white"/>
        </w:rPr>
        <w:t>е</w:t>
      </w:r>
      <w:r w:rsidR="00D36220">
        <w:rPr>
          <w:sz w:val="28"/>
          <w:highlight w:val="white"/>
        </w:rPr>
        <w:t xml:space="preserve"> ИП и ООО,</w:t>
      </w:r>
      <w:r w:rsidR="00F418D5">
        <w:rPr>
          <w:sz w:val="28"/>
          <w:highlight w:val="white"/>
        </w:rPr>
        <w:t xml:space="preserve"> бюджетных учреждений</w:t>
      </w:r>
      <w:r>
        <w:rPr>
          <w:sz w:val="28"/>
          <w:highlight w:val="white"/>
        </w:rPr>
        <w:t>;</w:t>
      </w:r>
    </w:p>
    <w:p w14:paraId="55EE7558" w14:textId="001A4CAF" w:rsidR="0030734D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B947B1">
        <w:rPr>
          <w:sz w:val="28"/>
          <w:highlight w:val="white"/>
        </w:rPr>
        <w:t>оформление первичных документов</w:t>
      </w:r>
      <w:r>
        <w:rPr>
          <w:sz w:val="28"/>
          <w:highlight w:val="white"/>
        </w:rPr>
        <w:t>;</w:t>
      </w:r>
      <w:r w:rsidR="00B947B1">
        <w:rPr>
          <w:sz w:val="28"/>
          <w:highlight w:val="white"/>
        </w:rPr>
        <w:t xml:space="preserve"> </w:t>
      </w:r>
    </w:p>
    <w:p w14:paraId="7BFC018F" w14:textId="0BFC8336" w:rsidR="00890897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</w:t>
      </w:r>
      <w:r w:rsidR="00B947B1">
        <w:rPr>
          <w:sz w:val="28"/>
          <w:highlight w:val="white"/>
        </w:rPr>
        <w:t>юридическ</w:t>
      </w:r>
      <w:r w:rsidR="00F418D5">
        <w:rPr>
          <w:sz w:val="28"/>
          <w:highlight w:val="white"/>
        </w:rPr>
        <w:t>ие услуги</w:t>
      </w:r>
      <w:r w:rsidR="00B947B1">
        <w:rPr>
          <w:sz w:val="28"/>
          <w:highlight w:val="white"/>
        </w:rPr>
        <w:t xml:space="preserve"> </w:t>
      </w:r>
      <w:r w:rsidR="00F418D5">
        <w:rPr>
          <w:sz w:val="28"/>
          <w:highlight w:val="white"/>
        </w:rPr>
        <w:t xml:space="preserve">для </w:t>
      </w:r>
      <w:r w:rsidR="00B947B1">
        <w:rPr>
          <w:sz w:val="28"/>
          <w:highlight w:val="white"/>
        </w:rPr>
        <w:t>Муниципальн</w:t>
      </w:r>
      <w:r w:rsidR="00F418D5">
        <w:rPr>
          <w:sz w:val="28"/>
          <w:highlight w:val="white"/>
        </w:rPr>
        <w:t>ого</w:t>
      </w:r>
      <w:r w:rsidR="00B947B1">
        <w:rPr>
          <w:sz w:val="28"/>
          <w:highlight w:val="white"/>
        </w:rPr>
        <w:t xml:space="preserve"> Фонд</w:t>
      </w:r>
      <w:r w:rsidR="00F418D5">
        <w:rPr>
          <w:sz w:val="28"/>
          <w:highlight w:val="white"/>
        </w:rPr>
        <w:t>а</w:t>
      </w:r>
      <w:r w:rsidR="00B947B1">
        <w:rPr>
          <w:sz w:val="28"/>
          <w:highlight w:val="white"/>
        </w:rPr>
        <w:t xml:space="preserve"> развития Мирнинского района</w:t>
      </w:r>
      <w:r>
        <w:rPr>
          <w:sz w:val="28"/>
          <w:highlight w:val="white"/>
        </w:rPr>
        <w:t>;</w:t>
      </w:r>
    </w:p>
    <w:p w14:paraId="7142537B" w14:textId="56BE97D3" w:rsidR="0030734D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- возмещение коммунальных услуг с арендаторов.</w:t>
      </w:r>
    </w:p>
    <w:p w14:paraId="3735B59B" w14:textId="45B1200F" w:rsidR="0030734D" w:rsidRDefault="007458C9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целом размер поступлений от приносящей доход деятельности в 2023 году по сравнению с 2022 годом остался на том же уровне – 10 332 295, 34 руб. (10 736 409,19 руб. в 2022 г.).</w:t>
      </w:r>
    </w:p>
    <w:p w14:paraId="3727C235" w14:textId="7AFBB265" w:rsidR="007458C9" w:rsidRDefault="007458C9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связи с выявлением неактуальности стоимости оказываемых услуг, наличием в перечне невостребованных услуг, а также выработкой новых направлений деятельности учреждения и возможностью их развития на платной основе в 2024 году был подготовлен и направлен на согласование проект нового перечня платных услуг уже с учетом этих направлений.</w:t>
      </w:r>
    </w:p>
    <w:p w14:paraId="6357D7F4" w14:textId="77777777" w:rsidR="0030734D" w:rsidRDefault="0030734D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6FFD14E8" w14:textId="5B180ACE" w:rsidR="00F418D5" w:rsidRDefault="00F418D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44636ADC" w14:textId="77777777" w:rsidR="00F418D5" w:rsidRDefault="00F418D5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629EC869" w14:textId="637BD983" w:rsidR="00216D14" w:rsidRDefault="00216D14" w:rsidP="00216D14">
      <w:pPr>
        <w:spacing w:line="360" w:lineRule="auto"/>
        <w:ind w:firstLine="851"/>
        <w:rPr>
          <w:sz w:val="28"/>
        </w:rPr>
      </w:pPr>
    </w:p>
    <w:sectPr w:rsidR="00216D14">
      <w:footerReference w:type="default" r:id="rId8"/>
      <w:headerReference w:type="first" r:id="rId9"/>
      <w:footerReference w:type="first" r:id="rId10"/>
      <w:pgSz w:w="11906" w:h="16838"/>
      <w:pgMar w:top="851" w:right="709" w:bottom="567" w:left="1134" w:header="720" w:footer="1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0E52" w14:textId="77777777" w:rsidR="00B028F4" w:rsidRDefault="00B028F4">
      <w:r>
        <w:separator/>
      </w:r>
    </w:p>
  </w:endnote>
  <w:endnote w:type="continuationSeparator" w:id="0">
    <w:p w14:paraId="4902A832" w14:textId="77777777" w:rsidR="00B028F4" w:rsidRDefault="00B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8C55" w14:textId="77777777" w:rsidR="00890897" w:rsidRDefault="00B947B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87ED1">
      <w:rPr>
        <w:noProof/>
      </w:rPr>
      <w:t>4</w:t>
    </w:r>
    <w:r>
      <w:fldChar w:fldCharType="end"/>
    </w:r>
  </w:p>
  <w:p w14:paraId="438878DD" w14:textId="77777777" w:rsidR="00890897" w:rsidRDefault="00890897">
    <w:pPr>
      <w:pStyle w:val="ab"/>
      <w:jc w:val="right"/>
    </w:pPr>
  </w:p>
  <w:p w14:paraId="659183E9" w14:textId="77777777" w:rsidR="00890897" w:rsidRDefault="008908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2C16" w14:textId="77777777" w:rsidR="00890897" w:rsidRDefault="00890897">
    <w:pPr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148A" w14:textId="77777777" w:rsidR="00B028F4" w:rsidRDefault="00B028F4">
      <w:r>
        <w:separator/>
      </w:r>
    </w:p>
  </w:footnote>
  <w:footnote w:type="continuationSeparator" w:id="0">
    <w:p w14:paraId="58E381C6" w14:textId="77777777" w:rsidR="00B028F4" w:rsidRDefault="00B0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20"/>
    </w:tblGrid>
    <w:tr w:rsidR="00890897" w14:paraId="3B66FB2D" w14:textId="77777777">
      <w:tc>
        <w:tcPr>
          <w:tcW w:w="9720" w:type="dxa"/>
          <w:tcMar>
            <w:left w:w="70" w:type="dxa"/>
            <w:right w:w="70" w:type="dxa"/>
          </w:tcMar>
        </w:tcPr>
        <w:p w14:paraId="7D90E9D1" w14:textId="77777777" w:rsidR="00890897" w:rsidRDefault="00890897">
          <w:pPr>
            <w:jc w:val="center"/>
            <w:rPr>
              <w:rFonts w:ascii="Arial" w:hAnsi="Arial"/>
              <w:sz w:val="14"/>
            </w:rPr>
          </w:pPr>
        </w:p>
      </w:tc>
    </w:tr>
  </w:tbl>
  <w:p w14:paraId="78BEB7C0" w14:textId="77777777" w:rsidR="00890897" w:rsidRDefault="00890897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AD4"/>
    <w:multiLevelType w:val="hybridMultilevel"/>
    <w:tmpl w:val="A6CA3AEA"/>
    <w:lvl w:ilvl="0" w:tplc="D0BA07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97"/>
    <w:rsid w:val="0006421B"/>
    <w:rsid w:val="00074329"/>
    <w:rsid w:val="00087ED1"/>
    <w:rsid w:val="000A6F8A"/>
    <w:rsid w:val="0011600E"/>
    <w:rsid w:val="001859D8"/>
    <w:rsid w:val="001B13F5"/>
    <w:rsid w:val="001F31DB"/>
    <w:rsid w:val="00216D14"/>
    <w:rsid w:val="00280E7E"/>
    <w:rsid w:val="00292494"/>
    <w:rsid w:val="0030734D"/>
    <w:rsid w:val="00332FB1"/>
    <w:rsid w:val="003859EF"/>
    <w:rsid w:val="003A2FE2"/>
    <w:rsid w:val="003B4BF7"/>
    <w:rsid w:val="00456728"/>
    <w:rsid w:val="004A34C8"/>
    <w:rsid w:val="005E4C3F"/>
    <w:rsid w:val="007458C9"/>
    <w:rsid w:val="00877695"/>
    <w:rsid w:val="00890897"/>
    <w:rsid w:val="008D0B2E"/>
    <w:rsid w:val="008F3A80"/>
    <w:rsid w:val="00916ABB"/>
    <w:rsid w:val="00980D04"/>
    <w:rsid w:val="009C1497"/>
    <w:rsid w:val="009E1865"/>
    <w:rsid w:val="00A316E1"/>
    <w:rsid w:val="00A627C4"/>
    <w:rsid w:val="00AC0851"/>
    <w:rsid w:val="00B028F4"/>
    <w:rsid w:val="00B32E57"/>
    <w:rsid w:val="00B947B1"/>
    <w:rsid w:val="00BC479C"/>
    <w:rsid w:val="00CE2CA7"/>
    <w:rsid w:val="00D2051C"/>
    <w:rsid w:val="00D31BDE"/>
    <w:rsid w:val="00D36220"/>
    <w:rsid w:val="00D56827"/>
    <w:rsid w:val="00E1095A"/>
    <w:rsid w:val="00F25875"/>
    <w:rsid w:val="00F418D5"/>
    <w:rsid w:val="00F43761"/>
    <w:rsid w:val="00F53F9A"/>
    <w:rsid w:val="00F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F31F"/>
  <w15:docId w15:val="{CB299CE3-8FB2-4908-8883-4283EAA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Arial" w:hAnsi="Arial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Body Text 3"/>
    <w:basedOn w:val="a"/>
    <w:link w:val="32"/>
    <w:rPr>
      <w:sz w:val="28"/>
    </w:r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12pt">
    <w:name w:val="Основной текст (2) + 12 pt"/>
    <w:link w:val="212pt0"/>
    <w:rPr>
      <w:sz w:val="24"/>
      <w:highlight w:val="white"/>
    </w:rPr>
  </w:style>
  <w:style w:type="character" w:customStyle="1" w:styleId="212pt0">
    <w:name w:val="Основной текст (2) + 12 pt"/>
    <w:link w:val="212pt"/>
    <w:rPr>
      <w:sz w:val="24"/>
      <w:highlight w:val="white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7">
    <w:name w:val="Body Text Indent"/>
    <w:basedOn w:val="a"/>
    <w:link w:val="a8"/>
    <w:pPr>
      <w:ind w:firstLine="426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33">
    <w:name w:val="Заголовок №3"/>
    <w:basedOn w:val="a"/>
    <w:link w:val="34"/>
    <w:pPr>
      <w:widowControl w:val="0"/>
      <w:spacing w:line="0" w:lineRule="atLeast"/>
      <w:jc w:val="center"/>
      <w:outlineLvl w:val="2"/>
    </w:pPr>
    <w:rPr>
      <w:b/>
      <w:sz w:val="28"/>
    </w:rPr>
  </w:style>
  <w:style w:type="character" w:customStyle="1" w:styleId="34">
    <w:name w:val="Заголовок №3"/>
    <w:basedOn w:val="1"/>
    <w:link w:val="33"/>
    <w:rPr>
      <w:b/>
      <w:sz w:val="28"/>
    </w:rPr>
  </w:style>
  <w:style w:type="paragraph" w:styleId="a9">
    <w:name w:val="Body Text"/>
    <w:basedOn w:val="a"/>
    <w:link w:val="aa"/>
    <w:rPr>
      <w:sz w:val="32"/>
    </w:rPr>
  </w:style>
  <w:style w:type="character" w:customStyle="1" w:styleId="aa">
    <w:name w:val="Основной текст Знак"/>
    <w:basedOn w:val="1"/>
    <w:link w:val="a9"/>
    <w:rPr>
      <w:sz w:val="3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23">
    <w:name w:val="Body Text 2"/>
    <w:basedOn w:val="a"/>
    <w:link w:val="24"/>
    <w:pPr>
      <w:jc w:val="center"/>
    </w:pPr>
    <w:rPr>
      <w:rFonts w:ascii="Arial" w:hAnsi="Arial"/>
      <w:b/>
      <w:sz w:val="20"/>
    </w:rPr>
  </w:style>
  <w:style w:type="character" w:customStyle="1" w:styleId="24">
    <w:name w:val="Основной текст 2 Знак"/>
    <w:basedOn w:val="1"/>
    <w:link w:val="23"/>
    <w:rPr>
      <w:rFonts w:ascii="Arial" w:hAnsi="Arial"/>
      <w:b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37">
    <w:name w:val="Body Text Indent 3"/>
    <w:basedOn w:val="a"/>
    <w:link w:val="38"/>
    <w:pPr>
      <w:ind w:firstLine="426"/>
      <w:jc w:val="both"/>
    </w:pPr>
    <w:rPr>
      <w:b/>
    </w:rPr>
  </w:style>
  <w:style w:type="character" w:customStyle="1" w:styleId="38">
    <w:name w:val="Основной текст с отступом 3 Знак"/>
    <w:basedOn w:val="1"/>
    <w:link w:val="37"/>
    <w:rPr>
      <w:b/>
      <w:sz w:val="24"/>
    </w:rPr>
  </w:style>
  <w:style w:type="paragraph" w:styleId="ad">
    <w:name w:val="Plain Text"/>
    <w:basedOn w:val="a"/>
    <w:link w:val="ae"/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0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93">
    <w:name w:val="Основной текст (9)"/>
    <w:link w:val="94"/>
    <w:rPr>
      <w:sz w:val="11"/>
    </w:rPr>
  </w:style>
  <w:style w:type="character" w:customStyle="1" w:styleId="94">
    <w:name w:val="Основной текст (9)"/>
    <w:link w:val="93"/>
    <w:rPr>
      <w:sz w:val="1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Подпись к картинке"/>
    <w:basedOn w:val="a"/>
    <w:link w:val="af3"/>
    <w:pPr>
      <w:widowControl w:val="0"/>
      <w:spacing w:line="158" w:lineRule="exact"/>
      <w:jc w:val="both"/>
    </w:pPr>
    <w:rPr>
      <w:sz w:val="15"/>
    </w:rPr>
  </w:style>
  <w:style w:type="character" w:customStyle="1" w:styleId="af3">
    <w:name w:val="Подпись к картинке"/>
    <w:basedOn w:val="1"/>
    <w:link w:val="af2"/>
    <w:rPr>
      <w:sz w:val="15"/>
    </w:rPr>
  </w:style>
  <w:style w:type="paragraph" w:customStyle="1" w:styleId="26">
    <w:name w:val="Основной текст (2)"/>
    <w:basedOn w:val="a"/>
    <w:link w:val="27"/>
    <w:pPr>
      <w:widowControl w:val="0"/>
      <w:spacing w:before="360" w:line="475" w:lineRule="exact"/>
      <w:ind w:firstLine="780"/>
      <w:jc w:val="both"/>
    </w:pPr>
    <w:rPr>
      <w:sz w:val="28"/>
    </w:rPr>
  </w:style>
  <w:style w:type="character" w:customStyle="1" w:styleId="27">
    <w:name w:val="Основной текст (2)"/>
    <w:basedOn w:val="1"/>
    <w:link w:val="26"/>
    <w:rPr>
      <w:sz w:val="28"/>
    </w:rPr>
  </w:style>
  <w:style w:type="paragraph" w:styleId="28">
    <w:name w:val="Body Text Indent 2"/>
    <w:basedOn w:val="a"/>
    <w:link w:val="29"/>
    <w:pPr>
      <w:ind w:left="5220" w:hanging="5220"/>
    </w:pPr>
    <w:rPr>
      <w:sz w:val="36"/>
    </w:rPr>
  </w:style>
  <w:style w:type="character" w:customStyle="1" w:styleId="29">
    <w:name w:val="Основной текст с отступом 2 Знак"/>
    <w:basedOn w:val="1"/>
    <w:link w:val="28"/>
    <w:rPr>
      <w:sz w:val="3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tactwithdropdown-headeremail-bc">
    <w:name w:val="contactwithdropdown-headeremail-bc"/>
    <w:link w:val="contactwithdropdown-headeremail-bc0"/>
  </w:style>
  <w:style w:type="character" w:customStyle="1" w:styleId="contactwithdropdown-headeremail-bc0">
    <w:name w:val="contactwithdropdown-headeremail-bc"/>
    <w:link w:val="contactwithdropdown-headeremail-bc"/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28"/>
    </w:rPr>
  </w:style>
  <w:style w:type="character" w:customStyle="1" w:styleId="af7">
    <w:name w:val="Заголовок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sz w:val="32"/>
    </w:rPr>
  </w:style>
  <w:style w:type="paragraph" w:customStyle="1" w:styleId="53">
    <w:name w:val="Основной текст (5)"/>
    <w:basedOn w:val="a"/>
    <w:link w:val="54"/>
    <w:pPr>
      <w:widowControl w:val="0"/>
      <w:spacing w:line="481" w:lineRule="exact"/>
      <w:ind w:left="700" w:hanging="700"/>
      <w:jc w:val="right"/>
    </w:pPr>
    <w:rPr>
      <w:b/>
      <w:sz w:val="28"/>
    </w:rPr>
  </w:style>
  <w:style w:type="character" w:customStyle="1" w:styleId="54">
    <w:name w:val="Основной текст (5)"/>
    <w:basedOn w:val="1"/>
    <w:link w:val="53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b/>
      <w:sz w:val="32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B3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14F-1263-40A7-B86A-75175A6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2023-04-15T14:51:00Z</dcterms:created>
  <dcterms:modified xsi:type="dcterms:W3CDTF">2024-04-09T10:45:00Z</dcterms:modified>
</cp:coreProperties>
</file>