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0"/>
        <w:widowControl/>
        <w:ind w:firstLine="0"/>
        <w:rPr>
          <w:rFonts w:ascii="Times New Roman" w:hAnsi="Times New Roman" w:eastAsia="TimesNewRomanPSMT" w:cs="Times New Roman"/>
          <w:sz w:val="24"/>
          <w:szCs w:val="24"/>
        </w:rPr>
      </w:pPr>
    </w:p>
    <w:p>
      <w:pPr>
        <w:pStyle w:val="30"/>
        <w:widowControl/>
        <w:ind w:firstLine="0"/>
        <w:jc w:val="center"/>
        <w:rPr>
          <w:rFonts w:ascii="Times New Roman" w:hAnsi="Times New Roman" w:eastAsia="TimesNewRomanPSMT" w:cs="Times New Roman"/>
          <w:b/>
          <w:sz w:val="28"/>
          <w:szCs w:val="28"/>
        </w:rPr>
      </w:pPr>
      <w:r>
        <w:rPr>
          <w:rFonts w:ascii="Times New Roman" w:hAnsi="Times New Roman" w:eastAsia="TimesNewRomanPSMT" w:cs="Times New Roman"/>
          <w:b/>
          <w:sz w:val="28"/>
          <w:szCs w:val="28"/>
        </w:rPr>
        <w:t>ГОДОВОЙ ОТЧЕТ</w:t>
      </w:r>
    </w:p>
    <w:p>
      <w:pPr>
        <w:pStyle w:val="30"/>
        <w:widowControl/>
        <w:ind w:firstLine="0"/>
        <w:jc w:val="center"/>
        <w:rPr>
          <w:rFonts w:ascii="Times New Roman" w:hAnsi="Times New Roman" w:eastAsia="TimesNewRomanPSMT" w:cs="Times New Roman"/>
          <w:b/>
          <w:sz w:val="28"/>
          <w:szCs w:val="28"/>
        </w:rPr>
      </w:pPr>
      <w:r>
        <w:rPr>
          <w:rFonts w:ascii="Times New Roman" w:hAnsi="Times New Roman" w:eastAsia="TimesNewRomanPSMT" w:cs="Times New Roman"/>
          <w:b/>
          <w:sz w:val="28"/>
          <w:szCs w:val="28"/>
        </w:rPr>
        <w:t>О РЕАЛИЗАЦИИ МУНИЦИПАЛЬНОЙ ПРОГРАММЫ</w:t>
      </w:r>
    </w:p>
    <w:p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 w:val="28"/>
          <w:szCs w:val="24"/>
        </w:rPr>
      </w:pPr>
    </w:p>
    <w:p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«Поддержка общественных и гражданских инициатив Мирнинского района на 2019-2023 годы»</w:t>
      </w:r>
    </w:p>
    <w:p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Cs w:val="24"/>
        </w:rPr>
      </w:pPr>
    </w:p>
    <w:p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2023 год</w:t>
      </w:r>
    </w:p>
    <w:p>
      <w:pPr>
        <w:pStyle w:val="30"/>
        <w:widowControl/>
        <w:ind w:firstLine="0"/>
        <w:jc w:val="right"/>
        <w:rPr>
          <w:rFonts w:ascii="Times New Roman" w:hAnsi="Times New Roman" w:eastAsia="TimesNewRomanPSMT" w:cs="Times New Roman"/>
          <w:sz w:val="24"/>
          <w:szCs w:val="24"/>
        </w:rPr>
      </w:pPr>
    </w:p>
    <w:p>
      <w:pPr>
        <w:tabs>
          <w:tab w:val="left" w:pos="851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/>
          <w:sz w:val="28"/>
          <w:szCs w:val="28"/>
        </w:rPr>
      </w:pP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567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Раздел 1.</w:t>
      </w:r>
      <w:r>
        <w:rPr>
          <w:b/>
          <w:sz w:val="28"/>
          <w:szCs w:val="28"/>
        </w:rPr>
        <w:t xml:space="preserve"> Основные результаты</w:t>
      </w: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sz w:val="28"/>
          <w:szCs w:val="28"/>
        </w:rPr>
      </w:pPr>
    </w:p>
    <w:p>
      <w:pPr>
        <w:tabs>
          <w:tab w:val="left" w:pos="993"/>
        </w:tabs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2023 году на поддержку деятельности общественных объединений и организаций было направлено 5 448 178 рублей.</w:t>
      </w:r>
    </w:p>
    <w:p>
      <w:pPr>
        <w:tabs>
          <w:tab w:val="left" w:pos="993"/>
        </w:tabs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Денежные средства были предоставлены в форме субсидий по результатам проведения конкурса Общественному движению Мирнинского отделения общественного движения Ассамблеи народов Республики Саха (Якутия), Общественной организации Автомобильно-мотоциклетный клуб Мирнинского района «Байанай», общественной организации «Приют для бездомных животных» «Верный друг» п. Айхал, АНО «Дебют», ОО Мирнинского отделения ЯРО Всероссийского общества инвалидов .</w:t>
      </w:r>
    </w:p>
    <w:p>
      <w:pPr>
        <w:tabs>
          <w:tab w:val="left" w:pos="1134"/>
          <w:tab w:val="left" w:pos="1276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Районная детская общественная организация «Юность» (п. Айхал) выиграла грант в размере 499 520,00 рублей </w:t>
      </w:r>
      <w:r>
        <w:rPr>
          <w:rFonts w:ascii="Times New Roman" w:hAnsi="Times New Roman"/>
          <w:bCs/>
          <w:sz w:val="28"/>
          <w:szCs w:val="28"/>
        </w:rPr>
        <w:t>Фонд Президентских грантов на развитие гражданского общества.</w:t>
      </w:r>
      <w:r>
        <w:rPr>
          <w:rFonts w:ascii="Times New Roman" w:hAnsi="Times New Roman"/>
          <w:sz w:val="28"/>
          <w:szCs w:val="28"/>
        </w:rPr>
        <w:t xml:space="preserve"> Реализация проекта до 31.07.2024г. Средства направлены на </w:t>
      </w:r>
      <w:r>
        <w:rPr>
          <w:rFonts w:ascii="Times New Roman" w:hAnsi="Times New Roman"/>
          <w:color w:val="282828"/>
          <w:sz w:val="28"/>
          <w:szCs w:val="28"/>
          <w:highlight w:val="white"/>
        </w:rPr>
        <w:t xml:space="preserve">оказание адресной помощи и педагогической, психологической и моральной поддержки, преодоление стрессового состояния членов семей участников СВО, призванных в рамках частичной мобилизации.  </w:t>
      </w:r>
    </w:p>
    <w:p>
      <w:pPr>
        <w:tabs>
          <w:tab w:val="left" w:pos="993"/>
        </w:tabs>
        <w:ind w:firstLine="567"/>
        <w:jc w:val="both"/>
        <w:rPr>
          <w:rFonts w:ascii="Times New Roman" w:hAnsi="Times New Roman"/>
          <w:bCs/>
          <w:sz w:val="28"/>
          <w:szCs w:val="28"/>
        </w:rPr>
      </w:pPr>
      <w:bookmarkStart w:id="0" w:name="_heading=h.2et92p0" w:colFirst="0" w:colLast="0"/>
      <w:bookmarkEnd w:id="0"/>
      <w:r>
        <w:rPr>
          <w:rFonts w:ascii="Times New Roman" w:hAnsi="Times New Roman"/>
          <w:bCs/>
          <w:sz w:val="28"/>
          <w:szCs w:val="28"/>
        </w:rPr>
        <w:t>По результатам участия в Грантах Главы Республики Саха (Якутия) на развитие гражданского общества в Республике Саха (Якутия) победителями стали:</w:t>
      </w:r>
    </w:p>
    <w:p>
      <w:pPr>
        <w:numPr>
          <w:ilvl w:val="0"/>
          <w:numId w:val="1"/>
        </w:numPr>
        <w:tabs>
          <w:tab w:val="left" w:pos="851"/>
          <w:tab w:val="clear" w:pos="420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Общественная организация «Приют для бездомных животных «Верный друг» п. Айхал получила грант в размере 999 436,72 рублей на мероприятия по </w:t>
      </w:r>
      <w:r>
        <w:rPr>
          <w:rFonts w:ascii="Times New Roman" w:hAnsi="Times New Roman"/>
          <w:color w:val="212529"/>
          <w:sz w:val="28"/>
          <w:szCs w:val="28"/>
          <w:shd w:val="clear" w:color="auto" w:fill="FCFCFC"/>
        </w:rPr>
        <w:t>популяризации ответственного отношения, содержание, проведение бесплатных стерилизаций и кастраций бездомных животных.</w:t>
      </w:r>
    </w:p>
    <w:p>
      <w:pPr>
        <w:numPr>
          <w:ilvl w:val="0"/>
          <w:numId w:val="1"/>
        </w:numPr>
        <w:tabs>
          <w:tab w:val="left" w:pos="851"/>
          <w:tab w:val="clear" w:pos="420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Местная общественная организация «Клуб «Панда» по реализации творческих проектов» г. Удачный получила грант в размере 502 458,61 рублей на реализацию проекта по </w:t>
      </w:r>
      <w:r>
        <w:rPr>
          <w:rFonts w:ascii="Times New Roman" w:hAnsi="Times New Roman"/>
          <w:color w:val="212529"/>
          <w:sz w:val="28"/>
          <w:szCs w:val="28"/>
          <w:shd w:val="clear" w:color="auto" w:fill="FCFCFC"/>
        </w:rPr>
        <w:t xml:space="preserve">созданию условий для овладения знаниями и умениями в сфере бытового обслуживания для женщин (шитье на швейной машинке и оверлоке). </w:t>
      </w:r>
    </w:p>
    <w:p>
      <w:pPr>
        <w:tabs>
          <w:tab w:val="left" w:pos="1134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  <w:shd w:val="clear" w:color="auto" w:fill="FCFCFC"/>
        </w:rPr>
        <w:t>По итогам конкурса Грантов</w:t>
      </w:r>
      <w:r>
        <w:rPr>
          <w:rFonts w:ascii="Times New Roman" w:hAnsi="Times New Roman"/>
          <w:sz w:val="28"/>
          <w:szCs w:val="28"/>
        </w:rPr>
        <w:t xml:space="preserve"> Главы Республики Саха (Якутия) в виде иных межбюджетных трансфертов из государственного бюджета РС (Я) местным бюджетам на софинансирование программ (подпрограмм/мероприятий) по поддержке на конкурсной основе ТОС среди районов Администрация Мирнинского района стала победителем и привлекла субсидию в размере 765 000,00 руб. из бюджета РС(Я). При софинансировании в размере 900 000,00 руб. средства были распределены между муниципальными образованиями, подавшими заявку на участие в конкурсе, а затем непосредственно ТОС на реализацию социально значимых проектов:</w:t>
      </w:r>
    </w:p>
    <w:p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 «Поселок Чернышевский» ТОС «Мир» – 581 000 руб.</w:t>
      </w:r>
    </w:p>
    <w:p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 «Поселок Алмазный» ТОС «Жилой микрорайон» – 700 000 руб.</w:t>
      </w:r>
    </w:p>
    <w:p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 «Ботуобуйинский наслег» ТОС «Чолбон» – 384 000 руб.</w:t>
      </w:r>
    </w:p>
    <w:p>
      <w:pPr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Также, закончилась реализация проектов ТОС, поддержанных грантами Главы в 2022 году. </w:t>
      </w:r>
    </w:p>
    <w:p>
      <w:pPr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ТОС «Дружба» (МО «Посёлок Алмазный») реализовали проект «Алмазный, мой дом родной!» - в подъезде по ул. Гагарина, д. 10 были проведены восстановительные работы при участии молодежи. </w:t>
      </w:r>
    </w:p>
    <w:p>
      <w:pPr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ТОС «Эрэл» (МО «Чуонинский наслег») реализовали проект «Родное село. Здоровое население». Были организованы субботники по уборке придомовой территории, проведены работы по вывозу мусора и старых построек, отсыпана территория. Построена беседка, установлен забор, уличное оборудование и скамейки с гравировкой стихов поэтов с. Арылах.</w:t>
      </w:r>
    </w:p>
    <w:p>
      <w:pPr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ТОС «Илкит» (МО «Садынский национальный эвенкийский наслег»). реализовали проект «Быть здоровым, жить активно, мы за ЗОЖ». Приобретено и установлено оборудование (уличные тренажеры).</w:t>
      </w:r>
    </w:p>
    <w:p>
      <w:pPr>
        <w:autoSpaceDE w:val="0"/>
        <w:autoSpaceDN w:val="0"/>
        <w:adjustRightInd w:val="0"/>
        <w:ind w:firstLine="567"/>
        <w:jc w:val="both"/>
        <w:rPr>
          <w:rFonts w:ascii="Times New Roman" w:hAnsi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eastAsiaTheme="minorHAnsi"/>
          <w:sz w:val="28"/>
          <w:szCs w:val="28"/>
          <w:lang w:eastAsia="en-US"/>
        </w:rPr>
        <w:t>Согласно постановлению Главы района, Управление социальной политики курирует реализацию программы поддержки местных инициатив (ППМИ) Республики Саха (Якутия) в Мирнинском районе начиная с 2017 года.</w:t>
      </w:r>
    </w:p>
    <w:p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соответствии с постановлением Правительства РС (Я) № 42 от 02.02.2023г. «Об утверждении распределения в 2023 году субсидий из государственного бюджета Республики Саха (Якутия) местным бюджетам на софинансирование проектов развития общественной инфраструктуры, основанных на местных инициативах» победителями по итогам конкурсного отбора признаны:</w:t>
      </w:r>
    </w:p>
    <w:p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г. Мирный</w:t>
      </w:r>
      <w:r>
        <w:rPr>
          <w:rFonts w:ascii="Times New Roman" w:hAnsi="Times New Roman"/>
          <w:color w:val="000000"/>
          <w:sz w:val="28"/>
          <w:szCs w:val="28"/>
        </w:rPr>
        <w:t xml:space="preserve"> – благоустройство дворовой территории по улице 50 лет Октября, дом №5 (обустройство детской площадки)</w:t>
      </w:r>
    </w:p>
    <w:p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г. Мирный</w:t>
      </w:r>
      <w:r>
        <w:rPr>
          <w:rFonts w:ascii="Times New Roman" w:hAnsi="Times New Roman"/>
          <w:color w:val="000000"/>
          <w:sz w:val="28"/>
          <w:szCs w:val="28"/>
        </w:rPr>
        <w:t xml:space="preserve"> – благоустройство по улице Газовиков, з/у №31б (устройство спортивной площадки)</w:t>
      </w:r>
    </w:p>
    <w:p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г. Мирный</w:t>
      </w:r>
      <w:r>
        <w:rPr>
          <w:rFonts w:ascii="Times New Roman" w:hAnsi="Times New Roman"/>
          <w:color w:val="000000"/>
          <w:sz w:val="28"/>
          <w:szCs w:val="28"/>
        </w:rPr>
        <w:t xml:space="preserve"> – благоустройство дворовой территории по улице Солдатова, дом №11 и №13 (обустройство детской площадки)</w:t>
      </w:r>
    </w:p>
    <w:p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п. Светлый</w:t>
      </w:r>
      <w:r>
        <w:rPr>
          <w:rFonts w:ascii="Times New Roman" w:hAnsi="Times New Roman"/>
          <w:color w:val="000000"/>
          <w:sz w:val="28"/>
          <w:szCs w:val="28"/>
        </w:rPr>
        <w:t xml:space="preserve"> – благоустройство сквера по ул. Гидростроителей в п. Светлый Мирнинского района Республики Саха (Якутия).</w:t>
      </w: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  <w:u w:val="single"/>
        </w:rPr>
      </w:pP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  <w:u w:val="single"/>
        </w:rPr>
      </w:pP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  <w:u w:val="single"/>
        </w:rPr>
      </w:pP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  <w:u w:val="single"/>
        </w:rPr>
      </w:pP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  <w:u w:val="single"/>
        </w:rPr>
      </w:pP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  <w:u w:val="single"/>
        </w:rPr>
      </w:pP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  <w:u w:val="single"/>
        </w:rPr>
      </w:pP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  <w:u w:val="single"/>
        </w:rPr>
      </w:pP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  <w:u w:val="single"/>
        </w:rPr>
      </w:pP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Раздел 2.</w:t>
      </w:r>
      <w:r>
        <w:rPr>
          <w:b/>
          <w:sz w:val="28"/>
          <w:szCs w:val="28"/>
        </w:rPr>
        <w:t xml:space="preserve"> Сведения о внесенных изменениях </w:t>
      </w:r>
    </w:p>
    <w:p>
      <w:pPr>
        <w:tabs>
          <w:tab w:val="left" w:pos="993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tbl>
      <w:tblPr>
        <w:tblStyle w:val="12"/>
        <w:tblW w:w="96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4"/>
        <w:gridCol w:w="3401"/>
        <w:gridCol w:w="5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5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/>
                <w:sz w:val="28"/>
                <w:szCs w:val="28"/>
              </w:rPr>
            </w:pPr>
            <w:r>
              <w:rPr>
                <w:rFonts w:hint="default"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40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/>
                <w:sz w:val="28"/>
                <w:szCs w:val="28"/>
              </w:rPr>
            </w:pPr>
            <w:r>
              <w:rPr>
                <w:rFonts w:hint="default" w:ascii="Times New Roman" w:hAnsi="Times New Roman"/>
                <w:sz w:val="28"/>
                <w:szCs w:val="28"/>
              </w:rPr>
              <w:t>Реквизиты правовых актов о внесении изменений и дополнений</w:t>
            </w:r>
          </w:p>
        </w:tc>
        <w:tc>
          <w:tcPr>
            <w:tcW w:w="570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/>
                <w:sz w:val="28"/>
                <w:szCs w:val="28"/>
              </w:rPr>
            </w:pPr>
            <w:r>
              <w:rPr>
                <w:rFonts w:hint="default" w:ascii="Times New Roman" w:hAnsi="Times New Roman"/>
                <w:sz w:val="28"/>
                <w:szCs w:val="28"/>
              </w:rPr>
              <w:t>Описание причин необходимости внесения изменений и дополнений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/>
                <w:sz w:val="28"/>
                <w:szCs w:val="28"/>
              </w:rPr>
            </w:pPr>
            <w:r>
              <w:rPr>
                <w:rFonts w:hint="default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default" w:ascii="Times New Roman" w:hAnsi="Times New Roman"/>
                <w:sz w:val="28"/>
                <w:szCs w:val="28"/>
              </w:rPr>
            </w:pPr>
            <w:r>
              <w:rPr>
                <w:rFonts w:hint="default" w:ascii="Times New Roman" w:hAnsi="Times New Roman"/>
                <w:sz w:val="28"/>
                <w:szCs w:val="28"/>
              </w:rPr>
              <w:t xml:space="preserve">Постановление районной Администрации № 216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default" w:ascii="Times New Roman" w:hAnsi="Times New Roman"/>
                <w:sz w:val="28"/>
                <w:szCs w:val="28"/>
              </w:rPr>
            </w:pPr>
            <w:r>
              <w:rPr>
                <w:rFonts w:hint="default" w:ascii="Times New Roman" w:hAnsi="Times New Roman"/>
                <w:sz w:val="28"/>
                <w:szCs w:val="28"/>
              </w:rPr>
              <w:t>от 27.02.2023</w:t>
            </w:r>
          </w:p>
        </w:tc>
        <w:tc>
          <w:tcPr>
            <w:tcW w:w="570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jc w:val="both"/>
              <w:rPr>
                <w:rFonts w:hint="default" w:ascii="Times New Roman" w:hAnsi="Times New Roman"/>
                <w:sz w:val="28"/>
                <w:szCs w:val="28"/>
              </w:rPr>
            </w:pPr>
            <w:r>
              <w:rPr>
                <w:rFonts w:hint="default" w:ascii="Times New Roman" w:hAnsi="Times New Roman"/>
                <w:sz w:val="28"/>
                <w:szCs w:val="28"/>
              </w:rPr>
              <w:t>В соответствии с постановлением Правительства Республики Саха (Якутия) № 52 от 10.02.2023 «О внесении изменений в Методику распределения грантов Главы Республики Саха (Якутия) в виде иных межбюджетных трансфертов из государственного бюджета Республики Саха (Якутия) местным бюджетам на софинансирование, в том числе в полном объеме, программ (подпрограмм/мероприятий) по поддержке на конкурсной основе территориальных общественных самоуправлений и правил их предоставления, утвержденную постановлением Правительства Республики Саха (Якутия) от 14 октября 2022г. № 622», в целях оказания муниципальной поддержки ТОС при реализации ими мероприятий по вопросам местного значения в связи с необходимостью корректировки пп. 1.4 пункта 2.2.  «Общий порядок реализации программы» раздела 2 «Механизм реализации программы» в части мероприятия.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/>
                <w:sz w:val="28"/>
                <w:szCs w:val="28"/>
              </w:rPr>
            </w:pPr>
            <w:r>
              <w:rPr>
                <w:rFonts w:hint="default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default" w:ascii="Times New Roman" w:hAnsi="Times New Roman"/>
                <w:sz w:val="28"/>
                <w:szCs w:val="28"/>
              </w:rPr>
            </w:pPr>
            <w:r>
              <w:rPr>
                <w:rFonts w:hint="default" w:ascii="Times New Roman" w:hAnsi="Times New Roman"/>
                <w:sz w:val="28"/>
                <w:szCs w:val="28"/>
              </w:rPr>
              <w:t xml:space="preserve">Постановление районной Администрации № 343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default" w:ascii="Times New Roman" w:hAnsi="Times New Roman"/>
                <w:sz w:val="28"/>
                <w:szCs w:val="28"/>
              </w:rPr>
            </w:pPr>
            <w:r>
              <w:rPr>
                <w:rFonts w:hint="default" w:ascii="Times New Roman" w:hAnsi="Times New Roman"/>
                <w:sz w:val="28"/>
                <w:szCs w:val="28"/>
              </w:rPr>
              <w:t>от 21.03.2023</w:t>
            </w:r>
          </w:p>
        </w:tc>
        <w:tc>
          <w:tcPr>
            <w:tcW w:w="570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jc w:val="both"/>
              <w:rPr>
                <w:rFonts w:hint="default" w:ascii="Times New Roman" w:hAnsi="Times New Roman"/>
                <w:sz w:val="28"/>
                <w:szCs w:val="28"/>
              </w:rPr>
            </w:pPr>
            <w:r>
              <w:rPr>
                <w:rFonts w:hint="default" w:ascii="Times New Roman" w:hAnsi="Times New Roman"/>
                <w:sz w:val="28"/>
                <w:szCs w:val="28"/>
              </w:rPr>
              <w:t xml:space="preserve">В соответствии с </w:t>
            </w:r>
            <w:r>
              <w:rPr>
                <w:rFonts w:hint="default" w:ascii="Times New Roman" w:hAnsi="Times New Roman" w:eastAsia="Calibri"/>
                <w:sz w:val="28"/>
                <w:szCs w:val="28"/>
                <w:lang w:val="ru" w:eastAsia="zh-CN" w:bidi="ar"/>
              </w:rPr>
              <w:t xml:space="preserve">Приказом Министерства по делам </w:t>
            </w:r>
            <w:r>
              <w:rPr>
                <w:rFonts w:hint="default" w:ascii="Times New Roman" w:hAnsi="Times New Roman" w:eastAsia="Calibri"/>
                <w:sz w:val="28"/>
                <w:szCs w:val="28"/>
                <w:lang w:eastAsia="zh-CN" w:bidi="ar"/>
              </w:rPr>
              <w:t>молодёжи</w:t>
            </w:r>
            <w:r>
              <w:rPr>
                <w:rFonts w:hint="default" w:ascii="Times New Roman" w:hAnsi="Times New Roman" w:eastAsia="Calibri"/>
                <w:sz w:val="28"/>
                <w:szCs w:val="28"/>
                <w:lang w:val="ru" w:eastAsia="zh-CN" w:bidi="ar"/>
              </w:rPr>
              <w:t xml:space="preserve"> и социальным</w:t>
            </w:r>
            <w:r>
              <w:rPr>
                <w:rFonts w:hint="default" w:ascii="Times New Roman" w:hAnsi="Times New Roman" w:eastAsia="Calibri"/>
                <w:sz w:val="28"/>
                <w:szCs w:val="28"/>
                <w:lang w:eastAsia="zh-CN" w:bidi="ar"/>
              </w:rPr>
              <w:t xml:space="preserve"> </w:t>
            </w:r>
            <w:r>
              <w:rPr>
                <w:rFonts w:hint="default" w:ascii="Times New Roman" w:hAnsi="Times New Roman" w:eastAsia="Calibri"/>
                <w:sz w:val="28"/>
                <w:szCs w:val="28"/>
                <w:lang w:val="ru" w:eastAsia="zh-CN" w:bidi="ar"/>
              </w:rPr>
              <w:t>коммуникациям Республики Саха (Якутия) от 01.03.2023 № ОД-58 «Об</w:t>
            </w:r>
            <w:r>
              <w:rPr>
                <w:rFonts w:hint="default" w:ascii="Times New Roman" w:hAnsi="Times New Roman" w:eastAsia="Calibri"/>
                <w:sz w:val="28"/>
                <w:szCs w:val="28"/>
                <w:lang w:eastAsia="zh-CN" w:bidi="ar"/>
              </w:rPr>
              <w:t xml:space="preserve"> </w:t>
            </w:r>
            <w:r>
              <w:rPr>
                <w:rFonts w:hint="default" w:ascii="Times New Roman" w:hAnsi="Times New Roman" w:eastAsia="Calibri"/>
                <w:sz w:val="28"/>
                <w:szCs w:val="28"/>
                <w:lang w:val="ru" w:eastAsia="zh-CN" w:bidi="ar"/>
              </w:rPr>
              <w:t>утверждении перечня получателей грантов Главы Республики Саха (Якутия) в виде</w:t>
            </w:r>
            <w:r>
              <w:rPr>
                <w:rFonts w:hint="default" w:ascii="Times New Roman" w:hAnsi="Times New Roman" w:eastAsia="Calibri"/>
                <w:sz w:val="28"/>
                <w:szCs w:val="28"/>
                <w:lang w:eastAsia="zh-CN" w:bidi="ar"/>
              </w:rPr>
              <w:t xml:space="preserve"> </w:t>
            </w:r>
            <w:r>
              <w:rPr>
                <w:rFonts w:hint="default" w:ascii="Times New Roman" w:hAnsi="Times New Roman" w:eastAsia="Calibri"/>
                <w:sz w:val="28"/>
                <w:szCs w:val="28"/>
                <w:lang w:val="ru" w:eastAsia="zh-CN" w:bidi="ar"/>
              </w:rPr>
              <w:t>иных межбюджетных трансфертов из государственного бюджета Республики Саха</w:t>
            </w:r>
            <w:r>
              <w:rPr>
                <w:rFonts w:hint="default" w:ascii="Times New Roman" w:hAnsi="Times New Roman" w:eastAsia="Calibri"/>
                <w:sz w:val="28"/>
                <w:szCs w:val="28"/>
                <w:lang w:eastAsia="zh-CN" w:bidi="ar"/>
              </w:rPr>
              <w:t xml:space="preserve"> </w:t>
            </w:r>
            <w:r>
              <w:rPr>
                <w:rFonts w:hint="default" w:ascii="Times New Roman" w:hAnsi="Times New Roman" w:eastAsia="Calibri"/>
                <w:sz w:val="28"/>
                <w:szCs w:val="28"/>
                <w:lang w:val="ru" w:eastAsia="zh-CN" w:bidi="ar"/>
              </w:rPr>
              <w:t>(Якутия) местным бюджетам на софинансирование, в том числе в полном объеме,</w:t>
            </w:r>
            <w:r>
              <w:rPr>
                <w:rFonts w:hint="default" w:ascii="Times New Roman" w:hAnsi="Times New Roman" w:eastAsia="Calibri"/>
                <w:sz w:val="28"/>
                <w:szCs w:val="28"/>
                <w:lang w:eastAsia="zh-CN" w:bidi="ar"/>
              </w:rPr>
              <w:t xml:space="preserve"> </w:t>
            </w:r>
            <w:r>
              <w:rPr>
                <w:rFonts w:hint="default" w:ascii="Times New Roman" w:hAnsi="Times New Roman" w:eastAsia="Calibri"/>
                <w:sz w:val="28"/>
                <w:szCs w:val="28"/>
                <w:lang w:val="ru" w:eastAsia="zh-CN" w:bidi="ar"/>
              </w:rPr>
              <w:t>программ (подпрограмм/мероприятий) по поддержке на конкурсной основе</w:t>
            </w:r>
            <w:r>
              <w:rPr>
                <w:rFonts w:hint="default" w:ascii="Times New Roman" w:hAnsi="Times New Roman" w:eastAsia="Calibri"/>
                <w:sz w:val="28"/>
                <w:szCs w:val="28"/>
                <w:lang w:eastAsia="zh-CN" w:bidi="ar"/>
              </w:rPr>
              <w:t xml:space="preserve"> </w:t>
            </w:r>
            <w:r>
              <w:rPr>
                <w:rFonts w:hint="default" w:ascii="Times New Roman" w:hAnsi="Times New Roman" w:eastAsia="Calibri"/>
                <w:sz w:val="28"/>
                <w:szCs w:val="28"/>
                <w:lang w:val="ru" w:eastAsia="zh-CN" w:bidi="ar"/>
              </w:rPr>
              <w:t>территориальных общественных самоуправлений в 2023 году», постановлением районной Администрации № 241 от 03.03.2023г. «О передвижке бюджетных ассигнований»</w:t>
            </w:r>
            <w:r>
              <w:rPr>
                <w:rFonts w:hint="default" w:ascii="Times New Roman" w:hAnsi="Times New Roman" w:eastAsia="Calibri"/>
                <w:sz w:val="28"/>
                <w:szCs w:val="28"/>
                <w:lang w:eastAsia="zh-CN" w:bidi="ar"/>
              </w:rPr>
              <w:t xml:space="preserve">  в связи с необходимостью корректировки</w:t>
            </w:r>
            <w:r>
              <w:rPr>
                <w:rFonts w:hint="default" w:ascii="Times New Roman" w:hAnsi="Times New Roman"/>
                <w:sz w:val="28"/>
                <w:szCs w:val="28"/>
              </w:rPr>
              <w:t xml:space="preserve"> паспорта программы (п. 2 «Задачи паспорта», стр. 7 паспорта «Финансовое обеспечение программы») пп. 1.2 п. 2.2. «Общий порядок реализации программы» раздела 2 «Механизм реализации программы» в части задачи и мероприятия, раздела 3  финансирования  мероприятий программы.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/>
                <w:sz w:val="28"/>
                <w:szCs w:val="28"/>
              </w:rPr>
            </w:pPr>
            <w:r>
              <w:rPr>
                <w:rFonts w:hint="default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/>
                <w:sz w:val="28"/>
                <w:szCs w:val="28"/>
              </w:rPr>
            </w:pPr>
            <w:r>
              <w:rPr>
                <w:rFonts w:hint="default" w:ascii="Times New Roman" w:hAnsi="Times New Roman"/>
                <w:sz w:val="28"/>
                <w:szCs w:val="28"/>
              </w:rPr>
              <w:t xml:space="preserve">Постановление районной Администрации № 926 от 06.07.2023 года </w:t>
            </w:r>
          </w:p>
        </w:tc>
        <w:tc>
          <w:tcPr>
            <w:tcW w:w="570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/>
                <w:sz w:val="28"/>
                <w:szCs w:val="28"/>
              </w:rPr>
            </w:pPr>
            <w:r>
              <w:rPr>
                <w:rFonts w:hint="default" w:ascii="Times New Roman" w:hAnsi="Times New Roman"/>
                <w:sz w:val="28"/>
                <w:szCs w:val="28"/>
              </w:rPr>
              <w:t xml:space="preserve">Во исполнение решения сессии МРСД от 14.06.2023 </w:t>
            </w:r>
            <w:r>
              <w:rPr>
                <w:rFonts w:hint="default" w:ascii="Times New Roman" w:hAnsi="Times New Roman"/>
                <w:sz w:val="28"/>
                <w:szCs w:val="28"/>
                <w:lang w:val="en-US"/>
              </w:rPr>
              <w:t>IV</w:t>
            </w:r>
            <w:r>
              <w:rPr>
                <w:rFonts w:hint="default" w:ascii="Times New Roman" w:hAnsi="Times New Roman"/>
                <w:sz w:val="28"/>
                <w:szCs w:val="28"/>
              </w:rPr>
              <w:t xml:space="preserve">-№ 46-4 в связи с необходимостью внесения изменений в ресурсное обеспечение программы: </w:t>
            </w:r>
            <w:r>
              <w:rPr>
                <w:rFonts w:hint="default" w:ascii="Times New Roman" w:hAnsi="Times New Roman" w:eastAsia="Calibri"/>
                <w:sz w:val="28"/>
                <w:szCs w:val="28"/>
                <w:lang w:eastAsia="zh-CN" w:bidi="ar"/>
              </w:rPr>
              <w:t>корректировки</w:t>
            </w:r>
            <w:r>
              <w:rPr>
                <w:rFonts w:hint="default" w:ascii="Times New Roman" w:hAnsi="Times New Roman"/>
                <w:sz w:val="28"/>
                <w:szCs w:val="28"/>
              </w:rPr>
              <w:t xml:space="preserve"> паспорта программы (стр. 7 паспорта) и финансирования мероприятий программы (раздел 3 программы).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/>
                <w:sz w:val="28"/>
                <w:szCs w:val="28"/>
              </w:rPr>
            </w:pPr>
            <w:r>
              <w:rPr>
                <w:rFonts w:hint="default"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0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/>
                <w:sz w:val="28"/>
                <w:szCs w:val="28"/>
              </w:rPr>
            </w:pPr>
            <w:r>
              <w:rPr>
                <w:rFonts w:hint="default" w:ascii="Times New Roman" w:hAnsi="Times New Roman"/>
                <w:sz w:val="28"/>
                <w:szCs w:val="28"/>
              </w:rPr>
              <w:t xml:space="preserve">Постановление районной Администрации № 1570 от 10.11.2023 года </w:t>
            </w:r>
          </w:p>
        </w:tc>
        <w:tc>
          <w:tcPr>
            <w:tcW w:w="570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/>
                <w:sz w:val="28"/>
                <w:szCs w:val="28"/>
              </w:rPr>
            </w:pPr>
            <w:r>
              <w:rPr>
                <w:rFonts w:hint="default" w:ascii="Times New Roman" w:hAnsi="Times New Roman"/>
                <w:sz w:val="28"/>
                <w:szCs w:val="28"/>
              </w:rPr>
              <w:t xml:space="preserve">Во исполнение решения сессии МРСД от 19.10.2023г. </w:t>
            </w:r>
            <w:r>
              <w:rPr>
                <w:rFonts w:hint="default" w:ascii="Times New Roman" w:hAnsi="Times New Roman"/>
                <w:sz w:val="28"/>
                <w:szCs w:val="28"/>
                <w:lang w:val="en-US"/>
              </w:rPr>
              <w:t>V</w:t>
            </w:r>
            <w:r>
              <w:rPr>
                <w:rFonts w:hint="default" w:ascii="Times New Roman" w:hAnsi="Times New Roman"/>
                <w:sz w:val="28"/>
                <w:szCs w:val="28"/>
              </w:rPr>
              <w:t xml:space="preserve">-№ 2-7 4 в связи с необходимостью внесения изменений в ресурсное обеспечение программы: </w:t>
            </w:r>
            <w:r>
              <w:rPr>
                <w:rFonts w:hint="default" w:ascii="Times New Roman" w:hAnsi="Times New Roman" w:eastAsia="Calibri"/>
                <w:sz w:val="28"/>
                <w:szCs w:val="28"/>
                <w:lang w:eastAsia="zh-CN" w:bidi="ar"/>
              </w:rPr>
              <w:t>корректировки</w:t>
            </w:r>
            <w:r>
              <w:rPr>
                <w:rFonts w:hint="default" w:ascii="Times New Roman" w:hAnsi="Times New Roman"/>
                <w:sz w:val="28"/>
                <w:szCs w:val="28"/>
              </w:rPr>
              <w:t xml:space="preserve"> паспорта программы (стр. 7 паспорта) и финансирования мероприятий программы (раздел 3 программы).</w:t>
            </w:r>
          </w:p>
        </w:tc>
      </w:tr>
    </w:tbl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567"/>
        <w:jc w:val="both"/>
        <w:textAlignment w:val="baseline"/>
        <w:rPr>
          <w:b/>
          <w:sz w:val="28"/>
          <w:szCs w:val="28"/>
        </w:rPr>
      </w:pP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567"/>
        <w:jc w:val="both"/>
        <w:textAlignment w:val="baseline"/>
        <w:rPr>
          <w:b/>
          <w:sz w:val="28"/>
          <w:szCs w:val="28"/>
        </w:rPr>
      </w:pP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567"/>
        <w:jc w:val="both"/>
        <w:textAlignment w:val="baseline"/>
        <w:rPr>
          <w:b/>
          <w:sz w:val="28"/>
          <w:szCs w:val="28"/>
        </w:rPr>
      </w:pPr>
    </w:p>
    <w:p>
      <w:pPr>
        <w:widowControl w:val="0"/>
        <w:suppressAutoHyphens/>
        <w:rPr>
          <w:rFonts w:ascii="Times New Roman" w:hAnsi="Times New Roman" w:eastAsia="Arial"/>
          <w:b/>
          <w:sz w:val="28"/>
          <w:szCs w:val="28"/>
          <w:lang w:eastAsia="hi-IN" w:bidi="hi-IN"/>
        </w:rPr>
        <w:sectPr>
          <w:pgSz w:w="11906" w:h="16838"/>
          <w:pgMar w:top="1134" w:right="1134" w:bottom="1134" w:left="1276" w:header="720" w:footer="720" w:gutter="0"/>
          <w:cols w:space="708" w:num="1"/>
          <w:titlePg/>
          <w:docGrid w:linePitch="360" w:charSpace="0"/>
        </w:sectPr>
      </w:pPr>
    </w:p>
    <w:tbl>
      <w:tblPr>
        <w:tblStyle w:val="12"/>
        <w:tblW w:w="15640" w:type="dxa"/>
        <w:tblInd w:w="1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680"/>
        <w:gridCol w:w="3260"/>
        <w:gridCol w:w="2540"/>
        <w:gridCol w:w="1540"/>
        <w:gridCol w:w="40"/>
        <w:gridCol w:w="1560"/>
        <w:gridCol w:w="20"/>
        <w:gridCol w:w="1400"/>
        <w:gridCol w:w="2200"/>
        <w:gridCol w:w="2320"/>
        <w:gridCol w:w="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300" w:hRule="atLeast"/>
        </w:trPr>
        <w:tc>
          <w:tcPr>
            <w:tcW w:w="68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720" w:hRule="atLeast"/>
        </w:trPr>
        <w:tc>
          <w:tcPr>
            <w:tcW w:w="15640" w:type="dxa"/>
            <w:gridSpan w:val="11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Раздел 3. Исполнение мероприятий муниципальной программы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«Поддержка общественных и гражданских инициатив на 2019-2023 годы»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380" w:hRule="atLeast"/>
        </w:trPr>
        <w:tc>
          <w:tcPr>
            <w:tcW w:w="15640" w:type="dxa"/>
            <w:gridSpan w:val="11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300" w:hRule="atLeast"/>
        </w:trPr>
        <w:tc>
          <w:tcPr>
            <w:tcW w:w="15640" w:type="dxa"/>
            <w:gridSpan w:val="11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за 2023 год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300" w:hRule="atLeast"/>
        </w:trPr>
        <w:tc>
          <w:tcPr>
            <w:tcW w:w="68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рублей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440" w:hRule="atLeast"/>
        </w:trPr>
        <w:tc>
          <w:tcPr>
            <w:tcW w:w="6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№ п/п</w:t>
            </w:r>
          </w:p>
        </w:tc>
        <w:tc>
          <w:tcPr>
            <w:tcW w:w="32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Мероприятия по реализации программы</w:t>
            </w:r>
          </w:p>
        </w:tc>
        <w:tc>
          <w:tcPr>
            <w:tcW w:w="2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Источники финансирования</w:t>
            </w:r>
          </w:p>
        </w:tc>
        <w:tc>
          <w:tcPr>
            <w:tcW w:w="310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Объем финансирования</w:t>
            </w:r>
          </w:p>
        </w:tc>
        <w:tc>
          <w:tcPr>
            <w:tcW w:w="362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Остаток</w:t>
            </w:r>
          </w:p>
        </w:tc>
        <w:tc>
          <w:tcPr>
            <w:tcW w:w="23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Причины отклонений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1320" w:hRule="atLeast"/>
        </w:trPr>
        <w:tc>
          <w:tcPr>
            <w:tcW w:w="68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план (уточненный план)</w:t>
            </w:r>
          </w:p>
        </w:tc>
        <w:tc>
          <w:tcPr>
            <w:tcW w:w="154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исполнено </w:t>
            </w: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(кассовые расходы)</w:t>
            </w:r>
          </w:p>
        </w:tc>
        <w:tc>
          <w:tcPr>
            <w:tcW w:w="140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ВСЕГО</w:t>
            </w:r>
          </w:p>
        </w:tc>
        <w:tc>
          <w:tcPr>
            <w:tcW w:w="22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в т.ч. законтрактованные обязательства следующего года</w:t>
            </w:r>
          </w:p>
        </w:tc>
        <w:tc>
          <w:tcPr>
            <w:tcW w:w="23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360" w:hRule="atLeast"/>
        </w:trPr>
        <w:tc>
          <w:tcPr>
            <w:tcW w:w="6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1.</w:t>
            </w:r>
          </w:p>
        </w:tc>
        <w:tc>
          <w:tcPr>
            <w:tcW w:w="32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Предоставление субсидий ТОС </w:t>
            </w:r>
          </w:p>
        </w:tc>
        <w:tc>
          <w:tcPr>
            <w:tcW w:w="2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Всего</w:t>
            </w:r>
          </w:p>
        </w:tc>
        <w:tc>
          <w:tcPr>
            <w:tcW w:w="1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1665 000,00</w:t>
            </w:r>
          </w:p>
        </w:tc>
        <w:tc>
          <w:tcPr>
            <w:tcW w:w="154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1665 000,00</w:t>
            </w:r>
          </w:p>
        </w:tc>
        <w:tc>
          <w:tcPr>
            <w:tcW w:w="140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320" w:hRule="atLeast"/>
        </w:trPr>
        <w:tc>
          <w:tcPr>
            <w:tcW w:w="68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Государственный бюджет РС(Я)</w:t>
            </w:r>
          </w:p>
        </w:tc>
        <w:tc>
          <w:tcPr>
            <w:tcW w:w="1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765 000,00</w:t>
            </w:r>
          </w:p>
        </w:tc>
        <w:tc>
          <w:tcPr>
            <w:tcW w:w="154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765 000,00</w:t>
            </w:r>
          </w:p>
        </w:tc>
        <w:tc>
          <w:tcPr>
            <w:tcW w:w="140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620" w:hRule="atLeast"/>
        </w:trPr>
        <w:tc>
          <w:tcPr>
            <w:tcW w:w="68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Бюджет МО «Мирнинский район» </w:t>
            </w:r>
          </w:p>
        </w:tc>
        <w:tc>
          <w:tcPr>
            <w:tcW w:w="1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900 000,00</w:t>
            </w:r>
          </w:p>
        </w:tc>
        <w:tc>
          <w:tcPr>
            <w:tcW w:w="154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900 000,00</w:t>
            </w:r>
          </w:p>
        </w:tc>
        <w:tc>
          <w:tcPr>
            <w:tcW w:w="140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380" w:hRule="atLeast"/>
        </w:trPr>
        <w:tc>
          <w:tcPr>
            <w:tcW w:w="6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2.</w:t>
            </w:r>
          </w:p>
        </w:tc>
        <w:tc>
          <w:tcPr>
            <w:tcW w:w="32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Информационная поддержка взаимодействия общественных организаций, пользующихся муниципальной поддержкой</w:t>
            </w:r>
          </w:p>
        </w:tc>
        <w:tc>
          <w:tcPr>
            <w:tcW w:w="2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Всего</w:t>
            </w:r>
          </w:p>
        </w:tc>
        <w:tc>
          <w:tcPr>
            <w:tcW w:w="1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10 000,00</w:t>
            </w:r>
          </w:p>
        </w:tc>
        <w:tc>
          <w:tcPr>
            <w:tcW w:w="154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10 000,00</w:t>
            </w:r>
          </w:p>
        </w:tc>
        <w:tc>
          <w:tcPr>
            <w:tcW w:w="22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/>
                <w:i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000000"/>
                <w:kern w:val="0"/>
                <w:sz w:val="24"/>
                <w:szCs w:val="24"/>
                <w:lang w:val="en-US" w:eastAsia="zh-CN" w:bidi="ar"/>
              </w:rPr>
              <w:t>Мероприятия проведены на безвозмездной основе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1120" w:hRule="atLeast"/>
        </w:trPr>
        <w:tc>
          <w:tcPr>
            <w:tcW w:w="68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Бюджет МО «Мирнинский район» </w:t>
            </w:r>
          </w:p>
        </w:tc>
        <w:tc>
          <w:tcPr>
            <w:tcW w:w="1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10 000,00</w:t>
            </w:r>
          </w:p>
        </w:tc>
        <w:tc>
          <w:tcPr>
            <w:tcW w:w="154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10 000,00</w:t>
            </w:r>
          </w:p>
        </w:tc>
        <w:tc>
          <w:tcPr>
            <w:tcW w:w="220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380" w:hRule="atLeast"/>
        </w:trPr>
        <w:tc>
          <w:tcPr>
            <w:tcW w:w="6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auto" w:sz="2" w:space="0"/>
              <w:right w:val="single" w:color="000000" w:sz="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3.</w:t>
            </w:r>
          </w:p>
        </w:tc>
        <w:tc>
          <w:tcPr>
            <w:tcW w:w="32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auto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Поощрение Главы района за активную общественную работу</w:t>
            </w:r>
          </w:p>
        </w:tc>
        <w:tc>
          <w:tcPr>
            <w:tcW w:w="2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Всего</w:t>
            </w:r>
          </w:p>
        </w:tc>
        <w:tc>
          <w:tcPr>
            <w:tcW w:w="1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100 000,00</w:t>
            </w:r>
          </w:p>
        </w:tc>
        <w:tc>
          <w:tcPr>
            <w:tcW w:w="154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100 000,00</w:t>
            </w:r>
          </w:p>
        </w:tc>
        <w:tc>
          <w:tcPr>
            <w:tcW w:w="140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320" w:hRule="atLeast"/>
        </w:trPr>
        <w:tc>
          <w:tcPr>
            <w:tcW w:w="68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auto" w:sz="2" w:space="0"/>
              <w:right w:val="single" w:color="000000" w:sz="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auto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Бюджет МО «Мирнинский район» </w:t>
            </w:r>
          </w:p>
        </w:tc>
        <w:tc>
          <w:tcPr>
            <w:tcW w:w="1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100 000,00</w:t>
            </w:r>
          </w:p>
        </w:tc>
        <w:tc>
          <w:tcPr>
            <w:tcW w:w="154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100 000,00</w:t>
            </w:r>
          </w:p>
        </w:tc>
        <w:tc>
          <w:tcPr>
            <w:tcW w:w="140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360" w:hRule="atLeast"/>
        </w:trPr>
        <w:tc>
          <w:tcPr>
            <w:tcW w:w="680" w:type="dxa"/>
            <w:vMerge w:val="restar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4.</w:t>
            </w:r>
          </w:p>
        </w:tc>
        <w:tc>
          <w:tcPr>
            <w:tcW w:w="3260" w:type="dxa"/>
            <w:vMerge w:val="restar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Деятельность ресурсного центра поддержки социально-ориентированных некоммерческих организаций и социального предпринимательства на базе МАУ «ЦРП» </w:t>
            </w:r>
          </w:p>
        </w:tc>
        <w:tc>
          <w:tcPr>
            <w:tcW w:w="2540" w:type="dxa"/>
            <w:tcBorders>
              <w:top w:val="single" w:color="000000" w:sz="2" w:space="0"/>
              <w:left w:val="single" w:color="auto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Всего</w:t>
            </w:r>
          </w:p>
        </w:tc>
        <w:tc>
          <w:tcPr>
            <w:tcW w:w="1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1423 178,58</w:t>
            </w:r>
          </w:p>
        </w:tc>
        <w:tc>
          <w:tcPr>
            <w:tcW w:w="154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1089 130,70</w:t>
            </w:r>
          </w:p>
        </w:tc>
        <w:tc>
          <w:tcPr>
            <w:tcW w:w="140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334 047,88</w:t>
            </w:r>
          </w:p>
        </w:tc>
        <w:tc>
          <w:tcPr>
            <w:tcW w:w="2200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/>
                <w:i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000000"/>
                <w:kern w:val="0"/>
                <w:sz w:val="24"/>
                <w:szCs w:val="24"/>
                <w:lang w:val="en-US" w:eastAsia="zh-CN" w:bidi="ar"/>
              </w:rPr>
              <w:t>Освоение по графику, больничный лист сотрудника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420" w:hRule="atLeast"/>
        </w:trPr>
        <w:tc>
          <w:tcPr>
            <w:tcW w:w="680" w:type="dxa"/>
            <w:vMerge w:val="continue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continue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single" w:color="000000" w:sz="2" w:space="0"/>
              <w:left w:val="single" w:color="auto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Федеральный бюджет</w:t>
            </w:r>
          </w:p>
        </w:tc>
        <w:tc>
          <w:tcPr>
            <w:tcW w:w="1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vMerge w:val="continue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vMerge w:val="continue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500" w:hRule="atLeast"/>
        </w:trPr>
        <w:tc>
          <w:tcPr>
            <w:tcW w:w="680" w:type="dxa"/>
            <w:vMerge w:val="continue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continue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single" w:color="000000" w:sz="2" w:space="0"/>
              <w:left w:val="single" w:color="auto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Бюджет МО «Мирнинский район» </w:t>
            </w:r>
          </w:p>
        </w:tc>
        <w:tc>
          <w:tcPr>
            <w:tcW w:w="1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1423 178,58</w:t>
            </w:r>
          </w:p>
        </w:tc>
        <w:tc>
          <w:tcPr>
            <w:tcW w:w="154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1089 130,70</w:t>
            </w:r>
          </w:p>
        </w:tc>
        <w:tc>
          <w:tcPr>
            <w:tcW w:w="140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334 047,88</w:t>
            </w:r>
          </w:p>
        </w:tc>
        <w:tc>
          <w:tcPr>
            <w:tcW w:w="2200" w:type="dxa"/>
            <w:vMerge w:val="continue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vMerge w:val="continue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300" w:hRule="atLeast"/>
        </w:trPr>
        <w:tc>
          <w:tcPr>
            <w:tcW w:w="680" w:type="dxa"/>
            <w:vMerge w:val="restart"/>
            <w:tcBorders>
              <w:top w:val="single" w:color="auto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5.</w:t>
            </w:r>
          </w:p>
        </w:tc>
        <w:tc>
          <w:tcPr>
            <w:tcW w:w="3260" w:type="dxa"/>
            <w:vMerge w:val="restart"/>
            <w:tcBorders>
              <w:top w:val="single" w:color="auto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Предоставление субсидий социально ориентированным некоммерческим организациям</w:t>
            </w:r>
          </w:p>
        </w:tc>
        <w:tc>
          <w:tcPr>
            <w:tcW w:w="2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Всего</w:t>
            </w:r>
          </w:p>
        </w:tc>
        <w:tc>
          <w:tcPr>
            <w:tcW w:w="1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2000 000,00</w:t>
            </w:r>
          </w:p>
        </w:tc>
        <w:tc>
          <w:tcPr>
            <w:tcW w:w="154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2000 000,00</w:t>
            </w:r>
          </w:p>
        </w:tc>
        <w:tc>
          <w:tcPr>
            <w:tcW w:w="140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300" w:hRule="atLeast"/>
        </w:trPr>
        <w:tc>
          <w:tcPr>
            <w:tcW w:w="680" w:type="dxa"/>
            <w:vMerge w:val="continue"/>
            <w:tcBorders>
              <w:top w:val="single" w:color="auto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continue"/>
            <w:tcBorders>
              <w:top w:val="single" w:color="auto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Федеральный бюджет</w:t>
            </w:r>
          </w:p>
        </w:tc>
        <w:tc>
          <w:tcPr>
            <w:tcW w:w="1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380" w:hRule="atLeast"/>
        </w:trPr>
        <w:tc>
          <w:tcPr>
            <w:tcW w:w="680" w:type="dxa"/>
            <w:vMerge w:val="continue"/>
            <w:tcBorders>
              <w:top w:val="single" w:color="auto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continue"/>
            <w:tcBorders>
              <w:top w:val="single" w:color="auto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Бюджет МО «Мирнинский район» </w:t>
            </w:r>
          </w:p>
        </w:tc>
        <w:tc>
          <w:tcPr>
            <w:tcW w:w="1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2000 000,00</w:t>
            </w:r>
          </w:p>
        </w:tc>
        <w:tc>
          <w:tcPr>
            <w:tcW w:w="154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2000 000,00</w:t>
            </w:r>
          </w:p>
        </w:tc>
        <w:tc>
          <w:tcPr>
            <w:tcW w:w="140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300" w:hRule="atLeast"/>
        </w:trPr>
        <w:tc>
          <w:tcPr>
            <w:tcW w:w="6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6.</w:t>
            </w:r>
          </w:p>
        </w:tc>
        <w:tc>
          <w:tcPr>
            <w:tcW w:w="32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Предоставление субсидий ресурсным центрам на поддержку деятельности социально ориентированных некоммерческих организаций и развитию гражданских инициатив</w:t>
            </w:r>
          </w:p>
        </w:tc>
        <w:tc>
          <w:tcPr>
            <w:tcW w:w="2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Всего</w:t>
            </w:r>
          </w:p>
        </w:tc>
        <w:tc>
          <w:tcPr>
            <w:tcW w:w="1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250 000,00</w:t>
            </w:r>
          </w:p>
        </w:tc>
        <w:tc>
          <w:tcPr>
            <w:tcW w:w="154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250 000,00</w:t>
            </w:r>
          </w:p>
        </w:tc>
        <w:tc>
          <w:tcPr>
            <w:tcW w:w="220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2240" w:hRule="atLeast"/>
        </w:trPr>
        <w:tc>
          <w:tcPr>
            <w:tcW w:w="68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Бюджет МО «Мирнинский район» </w:t>
            </w:r>
          </w:p>
        </w:tc>
        <w:tc>
          <w:tcPr>
            <w:tcW w:w="1540" w:type="dxa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250 000,00</w:t>
            </w:r>
          </w:p>
        </w:tc>
        <w:tc>
          <w:tcPr>
            <w:tcW w:w="154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250 000,00</w:t>
            </w:r>
          </w:p>
        </w:tc>
        <w:tc>
          <w:tcPr>
            <w:tcW w:w="2200" w:type="dxa"/>
            <w:tcBorders>
              <w:top w:val="nil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/>
                <w:i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конкурс не состоялся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300" w:hRule="atLeast"/>
        </w:trPr>
        <w:tc>
          <w:tcPr>
            <w:tcW w:w="6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restart"/>
            <w:tcBorders>
              <w:top w:val="single" w:color="auto" w:sz="4" w:space="0"/>
              <w:left w:val="nil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ИТОГО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по программе</w:t>
            </w:r>
          </w:p>
        </w:tc>
        <w:tc>
          <w:tcPr>
            <w:tcW w:w="2540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Всего</w:t>
            </w:r>
          </w:p>
        </w:tc>
        <w:tc>
          <w:tcPr>
            <w:tcW w:w="1540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5448 178,58</w:t>
            </w:r>
          </w:p>
        </w:tc>
        <w:tc>
          <w:tcPr>
            <w:tcW w:w="1540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4854 130,70</w:t>
            </w:r>
          </w:p>
        </w:tc>
        <w:tc>
          <w:tcPr>
            <w:tcW w:w="1400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594 047,88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300" w:hRule="atLeast"/>
        </w:trPr>
        <w:tc>
          <w:tcPr>
            <w:tcW w:w="680" w:type="dxa"/>
            <w:vMerge w:val="continue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continue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Государственный бюджет РС(Я)</w:t>
            </w:r>
          </w:p>
        </w:tc>
        <w:tc>
          <w:tcPr>
            <w:tcW w:w="1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765 000,00</w:t>
            </w:r>
          </w:p>
        </w:tc>
        <w:tc>
          <w:tcPr>
            <w:tcW w:w="154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765 000,00</w:t>
            </w:r>
          </w:p>
        </w:tc>
        <w:tc>
          <w:tcPr>
            <w:tcW w:w="140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0,00</w:t>
            </w:r>
          </w:p>
        </w:tc>
        <w:tc>
          <w:tcPr>
            <w:tcW w:w="22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300" w:hRule="atLeast"/>
        </w:trPr>
        <w:tc>
          <w:tcPr>
            <w:tcW w:w="680" w:type="dxa"/>
            <w:vMerge w:val="continue"/>
            <w:tcBorders>
              <w:top w:val="single" w:color="000000" w:sz="2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continue"/>
            <w:tcBorders>
              <w:top w:val="single" w:color="000000" w:sz="2" w:space="0"/>
              <w:left w:val="nil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Бюджет МО «Мирнинский район» </w:t>
            </w:r>
          </w:p>
        </w:tc>
        <w:tc>
          <w:tcPr>
            <w:tcW w:w="1540" w:type="dxa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4683 178,58</w:t>
            </w:r>
          </w:p>
        </w:tc>
        <w:tc>
          <w:tcPr>
            <w:tcW w:w="154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4089 130,70</w:t>
            </w:r>
          </w:p>
        </w:tc>
        <w:tc>
          <w:tcPr>
            <w:tcW w:w="140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594 047,88</w:t>
            </w:r>
          </w:p>
        </w:tc>
        <w:tc>
          <w:tcPr>
            <w:tcW w:w="2200" w:type="dxa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300" w:hRule="atLeast"/>
        </w:trPr>
        <w:tc>
          <w:tcPr>
            <w:tcW w:w="680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400" w:hRule="atLeast"/>
        </w:trPr>
        <w:tc>
          <w:tcPr>
            <w:tcW w:w="68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300" w:hRule="atLeast"/>
        </w:trPr>
        <w:tc>
          <w:tcPr>
            <w:tcW w:w="68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Начальник УСП</w:t>
            </w:r>
          </w:p>
        </w:tc>
        <w:tc>
          <w:tcPr>
            <w:tcW w:w="4120" w:type="dxa"/>
            <w:gridSpan w:val="3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Розова Е.А. /_____________/</w:t>
            </w:r>
          </w:p>
        </w:tc>
        <w:tc>
          <w:tcPr>
            <w:tcW w:w="1540" w:type="dxa"/>
            <w:gridSpan w:val="2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280" w:hRule="atLeast"/>
        </w:trPr>
        <w:tc>
          <w:tcPr>
            <w:tcW w:w="68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i/>
                <w:iCs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                                                                 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300" w:hRule="atLeast"/>
        </w:trPr>
        <w:tc>
          <w:tcPr>
            <w:tcW w:w="68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300" w:hRule="atLeast"/>
        </w:trPr>
        <w:tc>
          <w:tcPr>
            <w:tcW w:w="68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40" w:type="dxa"/>
            <w:gridSpan w:val="5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Согласовано с Финансовым управлением:      </w:t>
            </w: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_______________________                                                                           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280" w:hRule="atLeast"/>
        </w:trPr>
        <w:tc>
          <w:tcPr>
            <w:tcW w:w="68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gridAfter w:val="1"/>
          <w:wAfter w:w="40" w:type="dxa"/>
          <w:trHeight w:val="280" w:hRule="atLeast"/>
        </w:trPr>
        <w:tc>
          <w:tcPr>
            <w:tcW w:w="68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Телефон: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color w:val="00000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4-97-69</w:t>
            </w:r>
          </w:p>
        </w:tc>
        <w:tc>
          <w:tcPr>
            <w:tcW w:w="1540" w:type="dxa"/>
            <w:gridSpan w:val="2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  <w:u w:val="single"/>
        </w:rPr>
      </w:pP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  <w:u w:val="single"/>
        </w:rPr>
      </w:pP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  <w:u w:val="single"/>
        </w:rPr>
      </w:pP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  <w:u w:val="single"/>
        </w:rPr>
      </w:pP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  <w:u w:val="single"/>
        </w:rPr>
      </w:pP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  <w:u w:val="single"/>
        </w:rPr>
      </w:pP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  <w:u w:val="single"/>
        </w:rPr>
      </w:pP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  <w:u w:val="single"/>
        </w:rPr>
      </w:pPr>
    </w:p>
    <w:p>
      <w:pPr>
        <w:pStyle w:val="33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Раздел 4.</w:t>
      </w:r>
      <w:r>
        <w:rPr>
          <w:b/>
          <w:sz w:val="28"/>
          <w:szCs w:val="28"/>
        </w:rPr>
        <w:t xml:space="preserve"> Достижение значений целевых индикаторов программы</w:t>
      </w:r>
    </w:p>
    <w:p>
      <w:pPr>
        <w:widowControl w:val="0"/>
        <w:suppressAutoHyphens/>
        <w:rPr>
          <w:rFonts w:ascii="Times New Roman" w:hAnsi="Times New Roman" w:eastAsia="Arial"/>
          <w:sz w:val="28"/>
          <w:szCs w:val="28"/>
          <w:lang w:eastAsia="hi-IN" w:bidi="hi-IN"/>
        </w:rPr>
      </w:pPr>
    </w:p>
    <w:tbl>
      <w:tblPr>
        <w:tblStyle w:val="12"/>
        <w:tblW w:w="15234" w:type="dxa"/>
        <w:tblInd w:w="637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568"/>
        <w:gridCol w:w="4245"/>
        <w:gridCol w:w="290"/>
        <w:gridCol w:w="1343"/>
        <w:gridCol w:w="1134"/>
        <w:gridCol w:w="168"/>
        <w:gridCol w:w="1316"/>
        <w:gridCol w:w="6170"/>
      </w:tblGrid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val="360" w:hRule="atLeast"/>
          <w:tblHeader/>
        </w:trPr>
        <w:tc>
          <w:tcPr>
            <w:tcW w:w="56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2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Cs w:val="22"/>
                <w:lang w:eastAsia="hi-IN" w:bidi="hi-IN"/>
              </w:rPr>
              <w:t>№ п/п</w:t>
            </w:r>
          </w:p>
        </w:tc>
        <w:tc>
          <w:tcPr>
            <w:tcW w:w="4245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2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Cs w:val="22"/>
                <w:lang w:eastAsia="hi-IN" w:bidi="hi-IN"/>
              </w:rPr>
              <w:t xml:space="preserve">Наименование целевого </w:t>
            </w:r>
            <w:r>
              <w:rPr>
                <w:rFonts w:hint="default" w:ascii="Times New Roman" w:hAnsi="Times New Roman" w:eastAsia="Arial"/>
                <w:szCs w:val="22"/>
                <w:lang w:eastAsia="hi-IN" w:bidi="hi-IN"/>
              </w:rPr>
              <w:br w:type="textWrapping"/>
            </w:r>
            <w:r>
              <w:rPr>
                <w:rFonts w:hint="default" w:ascii="Times New Roman" w:hAnsi="Times New Roman" w:eastAsia="Arial"/>
                <w:szCs w:val="22"/>
                <w:lang w:eastAsia="hi-IN" w:bidi="hi-IN"/>
              </w:rPr>
              <w:t>индикатора</w:t>
            </w:r>
          </w:p>
        </w:tc>
        <w:tc>
          <w:tcPr>
            <w:tcW w:w="290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default" w:ascii="Times New Roman" w:hAnsi="Times New Roman" w:eastAsia="Arial"/>
                <w:szCs w:val="22"/>
                <w:lang w:eastAsia="hi-IN" w:bidi="hi-I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2"/>
                <w:lang w:eastAsia="hi-IN" w:bidi="hi-IN"/>
              </w:rPr>
            </w:pPr>
          </w:p>
        </w:tc>
        <w:tc>
          <w:tcPr>
            <w:tcW w:w="1343" w:type="dxa"/>
            <w:vMerge w:val="restart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2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Cs w:val="22"/>
                <w:lang w:eastAsia="hi-IN" w:bidi="hi-IN"/>
              </w:rPr>
              <w:t xml:space="preserve">Единица </w:t>
            </w:r>
            <w:r>
              <w:rPr>
                <w:rFonts w:hint="default" w:ascii="Times New Roman" w:hAnsi="Times New Roman" w:eastAsia="Arial"/>
                <w:szCs w:val="22"/>
                <w:lang w:eastAsia="hi-IN" w:bidi="hi-IN"/>
              </w:rPr>
              <w:br w:type="textWrapping"/>
            </w:r>
            <w:r>
              <w:rPr>
                <w:rFonts w:hint="default" w:ascii="Times New Roman" w:hAnsi="Times New Roman" w:eastAsia="Arial"/>
                <w:szCs w:val="22"/>
                <w:lang w:eastAsia="hi-IN" w:bidi="hi-IN"/>
              </w:rPr>
              <w:t>измерения</w:t>
            </w:r>
          </w:p>
        </w:tc>
        <w:tc>
          <w:tcPr>
            <w:tcW w:w="2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2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Cs w:val="22"/>
                <w:lang w:eastAsia="hi-IN" w:bidi="hi-IN"/>
              </w:rPr>
              <w:t>Значение целевого индикатора</w:t>
            </w:r>
          </w:p>
        </w:tc>
        <w:tc>
          <w:tcPr>
            <w:tcW w:w="617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2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Cs w:val="22"/>
                <w:lang w:eastAsia="hi-IN" w:bidi="hi-IN"/>
              </w:rPr>
              <w:t>Пояснения к возникшим отклонениям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val="98" w:hRule="atLeast"/>
          <w:tblHeader/>
        </w:trPr>
        <w:tc>
          <w:tcPr>
            <w:tcW w:w="56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 w:val="20"/>
                <w:szCs w:val="22"/>
                <w:lang w:eastAsia="hi-IN" w:bidi="hi-IN"/>
              </w:rPr>
            </w:pPr>
          </w:p>
        </w:tc>
        <w:tc>
          <w:tcPr>
            <w:tcW w:w="4245" w:type="dxa"/>
            <w:vMerge w:val="continue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 w:val="20"/>
                <w:szCs w:val="22"/>
                <w:lang w:eastAsia="hi-IN" w:bidi="hi-IN"/>
              </w:rPr>
            </w:pPr>
          </w:p>
        </w:tc>
        <w:tc>
          <w:tcPr>
            <w:tcW w:w="290" w:type="dxa"/>
            <w:vMerge w:val="continue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 w:val="20"/>
                <w:szCs w:val="22"/>
                <w:lang w:eastAsia="hi-IN" w:bidi="hi-IN"/>
              </w:rPr>
            </w:pPr>
          </w:p>
        </w:tc>
        <w:tc>
          <w:tcPr>
            <w:tcW w:w="1343" w:type="dxa"/>
            <w:vMerge w:val="continue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 w:val="20"/>
                <w:szCs w:val="22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2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Cs w:val="22"/>
                <w:lang w:eastAsia="hi-IN" w:bidi="hi-IN"/>
              </w:rPr>
              <w:t>план</w:t>
            </w:r>
          </w:p>
        </w:tc>
        <w:tc>
          <w:tcPr>
            <w:tcW w:w="1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2"/>
                <w:lang w:eastAsia="hi-IN" w:bidi="hi-IN"/>
              </w:rPr>
            </w:pPr>
          </w:p>
        </w:tc>
        <w:tc>
          <w:tcPr>
            <w:tcW w:w="131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2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Cs w:val="22"/>
                <w:lang w:eastAsia="hi-IN" w:bidi="hi-IN"/>
              </w:rPr>
              <w:t>факт</w:t>
            </w:r>
          </w:p>
        </w:tc>
        <w:tc>
          <w:tcPr>
            <w:tcW w:w="617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 w:val="20"/>
                <w:szCs w:val="22"/>
                <w:lang w:eastAsia="hi-IN" w:bidi="hi-IN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val="240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Cs w:val="24"/>
                <w:lang w:eastAsia="hi-IN" w:bidi="hi-IN"/>
              </w:rPr>
              <w:t>1</w:t>
            </w:r>
          </w:p>
        </w:tc>
        <w:tc>
          <w:tcPr>
            <w:tcW w:w="4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default" w:ascii="Times New Roman" w:hAnsi="Times New Roman"/>
                <w:szCs w:val="24"/>
                <w:lang w:eastAsia="en-US"/>
              </w:rPr>
            </w:pPr>
            <w:r>
              <w:rPr>
                <w:rFonts w:hint="default" w:ascii="Times New Roman" w:hAnsi="Times New Roman"/>
                <w:szCs w:val="24"/>
                <w:lang w:eastAsia="en-US"/>
              </w:rPr>
              <w:t>Количество реализованных социальных проектов с использованием субсидии на реализацию социальных проектов некоммерческими организациями в текущем году</w:t>
            </w:r>
          </w:p>
        </w:tc>
        <w:tc>
          <w:tcPr>
            <w:tcW w:w="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</w:p>
        </w:tc>
        <w:tc>
          <w:tcPr>
            <w:tcW w:w="134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/>
                <w:szCs w:val="24"/>
                <w:lang w:eastAsia="en-US"/>
              </w:rPr>
            </w:pPr>
            <w:r>
              <w:rPr>
                <w:rFonts w:hint="default" w:ascii="Times New Roman" w:hAnsi="Times New Roman"/>
                <w:szCs w:val="24"/>
                <w:lang w:eastAsia="en-US"/>
              </w:rPr>
              <w:t>Ед.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/>
                <w:szCs w:val="24"/>
                <w:lang w:eastAsia="en-US"/>
              </w:rPr>
            </w:pPr>
            <w:r>
              <w:rPr>
                <w:rFonts w:hint="default" w:ascii="Times New Roman" w:hAnsi="Times New Roman"/>
                <w:szCs w:val="24"/>
                <w:lang w:eastAsia="en-US"/>
              </w:rPr>
              <w:t>10</w:t>
            </w:r>
          </w:p>
        </w:tc>
        <w:tc>
          <w:tcPr>
            <w:tcW w:w="1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</w:p>
        </w:tc>
        <w:tc>
          <w:tcPr>
            <w:tcW w:w="131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Cs w:val="24"/>
                <w:lang w:eastAsia="hi-IN" w:bidi="hi-IN"/>
              </w:rPr>
              <w:t>10</w:t>
            </w:r>
          </w:p>
        </w:tc>
        <w:tc>
          <w:tcPr>
            <w:tcW w:w="6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3"/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tabs>
                <w:tab w:val="left" w:pos="570"/>
              </w:tabs>
              <w:suppressAutoHyphens/>
              <w:snapToGrid w:val="0"/>
              <w:spacing w:before="0" w:beforeAutospacing="0" w:after="160" w:afterAutospacing="0" w:line="256" w:lineRule="auto"/>
              <w:ind w:left="5" w:right="0" w:firstLine="284"/>
              <w:jc w:val="both"/>
              <w:rPr>
                <w:rFonts w:hint="default" w:eastAsia="Arial"/>
                <w:i/>
                <w:sz w:val="18"/>
                <w:szCs w:val="18"/>
                <w:lang w:eastAsia="hi-IN" w:bidi="hi-IN"/>
              </w:rPr>
            </w:pPr>
            <w:r>
              <w:rPr>
                <w:rFonts w:hint="default" w:eastAsia="Arial"/>
                <w:i/>
                <w:sz w:val="18"/>
                <w:szCs w:val="18"/>
                <w:lang w:eastAsia="hi-IN" w:bidi="hi-IN"/>
              </w:rPr>
              <w:t>Всероссийское общество инвалидов - Выезды с поздравлениями на дому Деда Мороза и Снегурочки людей, по состоянию здоровья находящихся в домашних условиях.</w:t>
            </w:r>
          </w:p>
          <w:p>
            <w:pPr>
              <w:pStyle w:val="33"/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tabs>
                <w:tab w:val="left" w:pos="570"/>
              </w:tabs>
              <w:spacing w:before="0" w:beforeAutospacing="0" w:after="160" w:afterAutospacing="0" w:line="256" w:lineRule="auto"/>
              <w:ind w:left="5" w:right="0" w:firstLine="284"/>
              <w:rPr>
                <w:rFonts w:hint="default" w:eastAsia="Arial"/>
                <w:i/>
                <w:sz w:val="18"/>
                <w:szCs w:val="18"/>
                <w:lang w:eastAsia="hi-IN" w:bidi="hi-IN"/>
              </w:rPr>
            </w:pPr>
            <w:r>
              <w:rPr>
                <w:rFonts w:hint="default" w:eastAsia="Arial"/>
                <w:i/>
                <w:sz w:val="18"/>
                <w:szCs w:val="18"/>
                <w:lang w:eastAsia="hi-IN" w:bidi="hi-IN"/>
              </w:rPr>
              <w:t xml:space="preserve">Общественное движение Мирнинское отделение общественного движения Ассамблея народов Республики Саха (Якутия) - Проведение образовательных встреч для членов национальных общин с участием специалистов миграционной службы . </w:t>
            </w:r>
          </w:p>
          <w:p>
            <w:pPr>
              <w:pStyle w:val="33"/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tabs>
                <w:tab w:val="left" w:pos="570"/>
              </w:tabs>
              <w:spacing w:before="0" w:beforeAutospacing="0" w:after="160" w:afterAutospacing="0" w:line="256" w:lineRule="auto"/>
              <w:ind w:left="5" w:right="0" w:firstLine="284"/>
              <w:rPr>
                <w:rFonts w:hint="default" w:eastAsia="Arial"/>
                <w:i/>
                <w:sz w:val="18"/>
                <w:szCs w:val="18"/>
                <w:lang w:eastAsia="hi-IN" w:bidi="hi-IN"/>
              </w:rPr>
            </w:pPr>
            <w:r>
              <w:rPr>
                <w:rFonts w:hint="default" w:eastAsia="Arial"/>
                <w:i/>
                <w:sz w:val="18"/>
                <w:szCs w:val="18"/>
                <w:lang w:eastAsia="hi-IN" w:bidi="hi-IN"/>
              </w:rPr>
              <w:t xml:space="preserve">Общественное движение Мирнинское отделение общественного 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left" w:pos="570"/>
              </w:tabs>
              <w:spacing w:before="0" w:beforeAutospacing="0" w:after="160" w:afterAutospacing="0" w:line="256" w:lineRule="auto"/>
              <w:ind w:left="5" w:right="0" w:firstLine="284"/>
              <w:rPr>
                <w:rFonts w:hint="default" w:ascii="Times New Roman" w:hAnsi="Times New Roman" w:eastAsia="Arial"/>
                <w:i/>
                <w:sz w:val="18"/>
                <w:szCs w:val="18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i/>
                <w:sz w:val="18"/>
                <w:szCs w:val="18"/>
                <w:lang w:eastAsia="hi-IN" w:bidi="hi-IN"/>
              </w:rPr>
              <w:t>движения Ассамблея народов Республики Саха (Якутия) реализация проекта Организация молодёжного  районного фестиваля в «Семье Единой»</w:t>
            </w:r>
          </w:p>
          <w:p>
            <w:pPr>
              <w:pStyle w:val="33"/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tabs>
                <w:tab w:val="left" w:pos="570"/>
              </w:tabs>
              <w:suppressAutoHyphens/>
              <w:snapToGrid w:val="0"/>
              <w:spacing w:before="0" w:beforeAutospacing="0" w:after="160" w:afterAutospacing="0" w:line="256" w:lineRule="auto"/>
              <w:ind w:left="5" w:right="0" w:firstLine="284"/>
              <w:jc w:val="both"/>
              <w:rPr>
                <w:rFonts w:hint="default" w:eastAsia="Arial"/>
                <w:i/>
                <w:sz w:val="18"/>
                <w:szCs w:val="18"/>
                <w:lang w:eastAsia="hi-IN" w:bidi="hi-IN"/>
              </w:rPr>
            </w:pPr>
            <w:r>
              <w:rPr>
                <w:rFonts w:hint="default"/>
                <w:i/>
                <w:sz w:val="18"/>
                <w:szCs w:val="18"/>
              </w:rPr>
              <w:t xml:space="preserve"> </w:t>
            </w:r>
            <w:r>
              <w:rPr>
                <w:rFonts w:hint="default" w:eastAsia="Arial"/>
                <w:i/>
                <w:sz w:val="18"/>
                <w:szCs w:val="18"/>
                <w:lang w:eastAsia="hi-IN" w:bidi="hi-IN"/>
              </w:rPr>
              <w:t>Общественная организация ветеранов (пенсионеров) войны, труда, вооруженных сил и правоохранительных органов Мирнинского района Республики Саха (Якутия) -</w:t>
            </w:r>
            <w:r>
              <w:rPr>
                <w:rFonts w:hint="default"/>
                <w:szCs w:val="22"/>
              </w:rPr>
              <w:t xml:space="preserve"> </w:t>
            </w:r>
            <w:r>
              <w:rPr>
                <w:rFonts w:hint="default" w:eastAsia="Arial"/>
                <w:i/>
                <w:sz w:val="18"/>
                <w:szCs w:val="18"/>
                <w:lang w:eastAsia="hi-IN" w:bidi="hi-IN"/>
              </w:rPr>
              <w:t>Проведение патриотических и просветительских мероприятий,</w:t>
            </w:r>
            <w:r>
              <w:rPr>
                <w:rFonts w:hint="default"/>
                <w:szCs w:val="22"/>
              </w:rPr>
              <w:t xml:space="preserve"> </w:t>
            </w:r>
            <w:r>
              <w:rPr>
                <w:rFonts w:hint="default" w:eastAsia="Arial"/>
                <w:i/>
                <w:sz w:val="18"/>
                <w:szCs w:val="18"/>
                <w:lang w:eastAsia="hi-IN" w:bidi="hi-IN"/>
              </w:rPr>
              <w:t>Оказание адресной помощи пенсионерам, ветеранам, членам организации по обращениям.</w:t>
            </w:r>
          </w:p>
          <w:p>
            <w:pPr>
              <w:pStyle w:val="33"/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tabs>
                <w:tab w:val="left" w:pos="570"/>
              </w:tabs>
              <w:suppressAutoHyphens/>
              <w:snapToGrid w:val="0"/>
              <w:spacing w:before="0" w:beforeAutospacing="0" w:after="160" w:afterAutospacing="0" w:line="256" w:lineRule="auto"/>
              <w:ind w:left="5" w:right="0" w:firstLine="284"/>
              <w:jc w:val="both"/>
              <w:rPr>
                <w:rFonts w:hint="default" w:eastAsia="Arial"/>
                <w:i/>
                <w:sz w:val="18"/>
                <w:szCs w:val="18"/>
                <w:lang w:eastAsia="hi-IN" w:bidi="hi-IN"/>
              </w:rPr>
            </w:pPr>
            <w:r>
              <w:rPr>
                <w:rFonts w:hint="default" w:eastAsia="Arial"/>
                <w:i/>
                <w:sz w:val="18"/>
                <w:szCs w:val="18"/>
                <w:lang w:eastAsia="hi-IN" w:bidi="hi-IN"/>
              </w:rPr>
              <w:t>Общественная организация ветеранов (пенсионеров) войны, труда, вооруженных сил и правоохранительных органов Мирнинского района Республики Саха (Якутия) - еженедельные мероприятия в течение лета в парке для граждан старшего возраста.</w:t>
            </w:r>
          </w:p>
          <w:p>
            <w:pPr>
              <w:pStyle w:val="33"/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tabs>
                <w:tab w:val="left" w:pos="570"/>
              </w:tabs>
              <w:suppressAutoHyphens/>
              <w:snapToGrid w:val="0"/>
              <w:spacing w:before="0" w:beforeAutospacing="0" w:after="160" w:afterAutospacing="0" w:line="256" w:lineRule="auto"/>
              <w:ind w:left="5" w:right="0" w:firstLine="284"/>
              <w:jc w:val="both"/>
              <w:rPr>
                <w:rFonts w:hint="default" w:eastAsia="Arial"/>
                <w:i/>
                <w:sz w:val="18"/>
                <w:szCs w:val="18"/>
                <w:lang w:eastAsia="hi-IN" w:bidi="hi-IN"/>
              </w:rPr>
            </w:pPr>
            <w:r>
              <w:rPr>
                <w:rFonts w:hint="default" w:eastAsia="Arial"/>
                <w:i/>
                <w:sz w:val="18"/>
                <w:szCs w:val="18"/>
                <w:lang w:eastAsia="hi-IN" w:bidi="hi-IN"/>
              </w:rPr>
              <w:t>Общественное движение Мирнинское отделение общественного движения Ассамблея народов Республики Саха (Якутия) - Организация обучающих семинаров для представителей общественных организаций, проведение ярмарки социальных проектов «Действуй!»</w:t>
            </w:r>
          </w:p>
          <w:p>
            <w:pPr>
              <w:pStyle w:val="33"/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tabs>
                <w:tab w:val="left" w:pos="570"/>
              </w:tabs>
              <w:suppressAutoHyphens/>
              <w:snapToGrid w:val="0"/>
              <w:spacing w:before="0" w:beforeAutospacing="0" w:after="160" w:afterAutospacing="0" w:line="256" w:lineRule="auto"/>
              <w:ind w:left="5" w:right="0" w:firstLine="284"/>
              <w:jc w:val="both"/>
              <w:rPr>
                <w:rFonts w:hint="default" w:eastAsia="Arial"/>
                <w:i/>
                <w:sz w:val="18"/>
                <w:szCs w:val="18"/>
                <w:lang w:eastAsia="hi-IN" w:bidi="hi-IN"/>
              </w:rPr>
            </w:pPr>
            <w:r>
              <w:rPr>
                <w:rFonts w:hint="default" w:eastAsia="Arial"/>
                <w:i/>
                <w:sz w:val="18"/>
                <w:szCs w:val="18"/>
                <w:lang w:eastAsia="hi-IN" w:bidi="hi-IN"/>
              </w:rPr>
              <w:t xml:space="preserve">Благотворительный Фонд «Выбор»  - проведение обучающих </w:t>
            </w:r>
          </w:p>
          <w:p>
            <w:pPr>
              <w:pStyle w:val="33"/>
              <w:keepNext w:val="0"/>
              <w:keepLines w:val="0"/>
              <w:widowControl w:val="0"/>
              <w:suppressLineNumbers w:val="0"/>
              <w:tabs>
                <w:tab w:val="left" w:pos="570"/>
              </w:tabs>
              <w:suppressAutoHyphens/>
              <w:snapToGrid w:val="0"/>
              <w:spacing w:before="0" w:beforeAutospacing="0" w:after="160" w:afterAutospacing="0" w:line="256" w:lineRule="auto"/>
              <w:ind w:left="5" w:right="0" w:firstLine="284"/>
              <w:jc w:val="both"/>
              <w:rPr>
                <w:rFonts w:hint="default" w:eastAsia="Arial"/>
                <w:i/>
                <w:sz w:val="18"/>
                <w:szCs w:val="18"/>
                <w:lang w:eastAsia="hi-IN" w:bidi="hi-IN"/>
              </w:rPr>
            </w:pPr>
            <w:r>
              <w:rPr>
                <w:rFonts w:hint="default" w:eastAsia="Arial"/>
                <w:i/>
                <w:sz w:val="18"/>
                <w:szCs w:val="18"/>
                <w:lang w:eastAsia="hi-IN" w:bidi="hi-IN"/>
              </w:rPr>
              <w:t>занятий для родителей особенных детей.</w:t>
            </w:r>
          </w:p>
          <w:p>
            <w:pPr>
              <w:pStyle w:val="33"/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tabs>
                <w:tab w:val="left" w:pos="570"/>
              </w:tabs>
              <w:suppressAutoHyphens/>
              <w:snapToGrid w:val="0"/>
              <w:spacing w:before="0" w:beforeAutospacing="0" w:after="160" w:afterAutospacing="0" w:line="256" w:lineRule="auto"/>
              <w:ind w:left="5" w:right="0" w:firstLine="284"/>
              <w:jc w:val="both"/>
              <w:rPr>
                <w:rFonts w:hint="default" w:eastAsia="Arial"/>
                <w:i/>
                <w:sz w:val="18"/>
                <w:szCs w:val="18"/>
                <w:lang w:eastAsia="hi-IN" w:bidi="hi-IN"/>
              </w:rPr>
            </w:pPr>
            <w:r>
              <w:rPr>
                <w:rFonts w:hint="default" w:eastAsia="Arial"/>
                <w:i/>
                <w:sz w:val="18"/>
                <w:szCs w:val="18"/>
                <w:lang w:eastAsia="hi-IN" w:bidi="hi-IN"/>
              </w:rPr>
              <w:t xml:space="preserve">Общественная организация Автомобильно-мотоциклетный клуб </w:t>
            </w:r>
          </w:p>
          <w:p>
            <w:pPr>
              <w:keepNext w:val="0"/>
              <w:keepLines w:val="0"/>
              <w:widowControl w:val="0"/>
              <w:suppressLineNumbers w:val="0"/>
              <w:tabs>
                <w:tab w:val="left" w:pos="570"/>
              </w:tabs>
              <w:suppressAutoHyphens/>
              <w:snapToGrid w:val="0"/>
              <w:spacing w:before="0" w:beforeAutospacing="0" w:after="160" w:afterAutospacing="0" w:line="256" w:lineRule="auto"/>
              <w:ind w:left="5" w:right="0" w:firstLine="284"/>
              <w:jc w:val="both"/>
              <w:rPr>
                <w:rFonts w:hint="default" w:ascii="Times New Roman" w:hAnsi="Times New Roman" w:eastAsia="Arial"/>
                <w:i/>
                <w:sz w:val="18"/>
                <w:szCs w:val="18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i/>
                <w:sz w:val="18"/>
                <w:szCs w:val="18"/>
                <w:lang w:eastAsia="hi-IN" w:bidi="hi-IN"/>
              </w:rPr>
              <w:t>Мирнинского района «Байанай» реализация проекта  - «Мототерапия»</w:t>
            </w:r>
          </w:p>
          <w:p>
            <w:pPr>
              <w:pStyle w:val="33"/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tabs>
                <w:tab w:val="left" w:pos="570"/>
              </w:tabs>
              <w:suppressAutoHyphens/>
              <w:snapToGrid w:val="0"/>
              <w:spacing w:before="0" w:beforeAutospacing="0" w:after="160" w:afterAutospacing="0" w:line="256" w:lineRule="auto"/>
              <w:ind w:left="5" w:right="0" w:firstLine="284"/>
              <w:jc w:val="both"/>
              <w:rPr>
                <w:rFonts w:hint="default" w:eastAsia="Arial"/>
                <w:i/>
                <w:sz w:val="18"/>
                <w:szCs w:val="18"/>
                <w:lang w:eastAsia="hi-IN" w:bidi="hi-IN"/>
              </w:rPr>
            </w:pPr>
            <w:r>
              <w:rPr>
                <w:rFonts w:hint="default" w:eastAsia="Arial"/>
                <w:i/>
                <w:sz w:val="18"/>
                <w:szCs w:val="18"/>
                <w:lang w:eastAsia="hi-IN" w:bidi="hi-IN"/>
              </w:rPr>
              <w:t>Общественная организация "Приют для бездомных животных "Верный друг" п. Айхал, Мирнинский район – реализация проекта «Родная обитель»</w:t>
            </w:r>
          </w:p>
          <w:p>
            <w:pPr>
              <w:pStyle w:val="33"/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tabs>
                <w:tab w:val="left" w:pos="570"/>
              </w:tabs>
              <w:suppressAutoHyphens/>
              <w:snapToGrid w:val="0"/>
              <w:spacing w:before="0" w:beforeAutospacing="0" w:after="160" w:afterAutospacing="0" w:line="256" w:lineRule="auto"/>
              <w:ind w:left="5" w:right="0" w:firstLine="284"/>
              <w:jc w:val="both"/>
              <w:rPr>
                <w:rFonts w:hint="default" w:eastAsia="Arial"/>
                <w:i/>
                <w:szCs w:val="24"/>
                <w:lang w:eastAsia="hi-IN" w:bidi="hi-IN"/>
              </w:rPr>
            </w:pPr>
            <w:r>
              <w:rPr>
                <w:rFonts w:hint="default"/>
                <w:i/>
                <w:color w:val="000000"/>
                <w:sz w:val="18"/>
                <w:szCs w:val="18"/>
              </w:rPr>
              <w:t xml:space="preserve">Местная общественная организация приют бездомных животных </w:t>
            </w:r>
          </w:p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both"/>
              <w:rPr>
                <w:rFonts w:hint="default" w:eastAsia="Arial"/>
                <w:i/>
                <w:szCs w:val="24"/>
                <w:lang w:eastAsia="hi-IN" w:bidi="hi-IN"/>
              </w:rPr>
            </w:pPr>
            <w:r>
              <w:rPr>
                <w:rFonts w:hint="default" w:ascii="Times New Roman" w:hAnsi="Times New Roman"/>
                <w:i/>
                <w:color w:val="000000"/>
                <w:sz w:val="18"/>
                <w:szCs w:val="18"/>
              </w:rPr>
              <w:t>«Живые хвостики» Мирнинского района РС (Я) – реализация проекта «Подари жизнь и тепло»(приобретение будок и вольеров)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val="243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Cs w:val="24"/>
                <w:lang w:eastAsia="hi-IN" w:bidi="hi-IN"/>
              </w:rPr>
              <w:t>2</w:t>
            </w:r>
          </w:p>
        </w:tc>
        <w:tc>
          <w:tcPr>
            <w:tcW w:w="4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default" w:ascii="Times New Roman" w:hAnsi="Times New Roman"/>
                <w:szCs w:val="24"/>
                <w:lang w:eastAsia="en-US"/>
              </w:rPr>
            </w:pPr>
            <w:r>
              <w:rPr>
                <w:rFonts w:hint="default" w:ascii="Times New Roman" w:hAnsi="Times New Roman"/>
                <w:szCs w:val="24"/>
                <w:lang w:eastAsia="en-US"/>
              </w:rPr>
              <w:t>Участие СО НКО в республиканских (всероссийских) конкурсах на получение субсидий для реализации социальных проектов</w:t>
            </w:r>
          </w:p>
        </w:tc>
        <w:tc>
          <w:tcPr>
            <w:tcW w:w="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</w:p>
        </w:tc>
        <w:tc>
          <w:tcPr>
            <w:tcW w:w="134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/>
                <w:szCs w:val="24"/>
                <w:lang w:eastAsia="en-US"/>
              </w:rPr>
            </w:pPr>
            <w:r>
              <w:rPr>
                <w:rFonts w:hint="default" w:ascii="Times New Roman" w:hAnsi="Times New Roman"/>
                <w:szCs w:val="24"/>
                <w:lang w:eastAsia="en-US"/>
              </w:rPr>
              <w:t>Ед.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overflowPunct w:val="0"/>
              <w:autoSpaceDE w:val="0"/>
              <w:autoSpaceDN w:val="0"/>
              <w:adjustRightInd w:val="0"/>
              <w:spacing w:before="0" w:beforeAutospacing="0" w:after="160" w:afterAutospacing="0" w:line="256" w:lineRule="auto"/>
              <w:ind w:left="0" w:right="0"/>
              <w:jc w:val="center"/>
              <w:textAlignment w:val="baseline"/>
              <w:rPr>
                <w:rFonts w:hint="default" w:ascii="Times New Roman" w:hAnsi="Times New Roman"/>
                <w:szCs w:val="24"/>
              </w:rPr>
            </w:pPr>
            <w:r>
              <w:rPr>
                <w:rFonts w:hint="default" w:ascii="Times New Roman" w:hAnsi="Times New Roman"/>
                <w:szCs w:val="24"/>
              </w:rPr>
              <w:t>16</w:t>
            </w:r>
          </w:p>
        </w:tc>
        <w:tc>
          <w:tcPr>
            <w:tcW w:w="1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</w:p>
        </w:tc>
        <w:tc>
          <w:tcPr>
            <w:tcW w:w="131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Cs w:val="24"/>
                <w:lang w:eastAsia="hi-IN" w:bidi="hi-IN"/>
              </w:rPr>
              <w:t>18</w:t>
            </w:r>
          </w:p>
        </w:tc>
        <w:tc>
          <w:tcPr>
            <w:tcW w:w="6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 w:firstLine="139"/>
              <w:jc w:val="both"/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  <w:t>Для участия в конкурсе проектов Гранты Главы Республики Саха (Якутия) на развитие гражданского общества в Республике Саха (Якутия)  (Гранта ИЛ ДАРХАН) от Мирнинского района приняло участие 4 общественных организаций, поддержано 2 проекта.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before="0" w:beforeAutospacing="0" w:after="160" w:afterAutospacing="0" w:line="256" w:lineRule="auto"/>
              <w:ind w:left="0" w:right="0" w:firstLine="139"/>
              <w:jc w:val="both"/>
              <w:textAlignment w:val="baseline"/>
              <w:rPr>
                <w:rFonts w:hint="default" w:ascii="Times New Roman" w:hAnsi="Times New Roman"/>
                <w:sz w:val="18"/>
                <w:szCs w:val="18"/>
              </w:rPr>
            </w:pPr>
            <w:r>
              <w:rPr>
                <w:rFonts w:hint="default" w:ascii="Times New Roman" w:hAnsi="Times New Roman"/>
                <w:sz w:val="18"/>
                <w:szCs w:val="18"/>
              </w:rPr>
              <w:t>В конкурсе Фонда президентских грантов приняли участие 14 организаций,  победителями стали 3 организации.</w:t>
            </w:r>
          </w:p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val="240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Cs w:val="24"/>
                <w:lang w:eastAsia="hi-IN" w:bidi="hi-IN"/>
              </w:rPr>
              <w:t>3</w:t>
            </w:r>
          </w:p>
        </w:tc>
        <w:tc>
          <w:tcPr>
            <w:tcW w:w="4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default" w:ascii="Times New Roman" w:hAnsi="Times New Roman"/>
                <w:szCs w:val="24"/>
                <w:lang w:eastAsia="en-US"/>
              </w:rPr>
            </w:pPr>
            <w:r>
              <w:rPr>
                <w:rFonts w:hint="default" w:ascii="Times New Roman" w:hAnsi="Times New Roman"/>
                <w:szCs w:val="24"/>
                <w:lang w:eastAsia="en-US"/>
              </w:rPr>
              <w:t>Количество проектов муниципальных образований, принимающих участие в конкурсе при реализации проектов инициативного бюджетирования из бюджета РС (Я)</w:t>
            </w:r>
          </w:p>
        </w:tc>
        <w:tc>
          <w:tcPr>
            <w:tcW w:w="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</w:p>
        </w:tc>
        <w:tc>
          <w:tcPr>
            <w:tcW w:w="134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/>
                <w:szCs w:val="24"/>
                <w:lang w:eastAsia="en-US"/>
              </w:rPr>
            </w:pPr>
            <w:r>
              <w:rPr>
                <w:rFonts w:hint="default" w:ascii="Times New Roman" w:hAnsi="Times New Roman"/>
                <w:szCs w:val="24"/>
                <w:lang w:eastAsia="en-US"/>
              </w:rPr>
              <w:t>Ед.</w:t>
            </w:r>
          </w:p>
        </w:tc>
        <w:tc>
          <w:tcPr>
            <w:tcW w:w="1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  <w:r>
              <w:rPr>
                <w:rFonts w:hint="default" w:ascii="Times New Roman" w:hAnsi="Times New Roman"/>
                <w:szCs w:val="24"/>
                <w:lang w:eastAsia="en-US"/>
              </w:rPr>
              <w:t>7</w:t>
            </w:r>
          </w:p>
        </w:tc>
        <w:tc>
          <w:tcPr>
            <w:tcW w:w="1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Cs w:val="24"/>
                <w:lang w:eastAsia="hi-IN" w:bidi="hi-IN"/>
              </w:rPr>
              <w:t>11</w:t>
            </w:r>
          </w:p>
        </w:tc>
        <w:tc>
          <w:tcPr>
            <w:tcW w:w="6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default" w:ascii="Times New Roman" w:hAnsi="Times New Roman"/>
                <w:sz w:val="18"/>
                <w:szCs w:val="18"/>
                <w:lang w:val="ru"/>
              </w:rPr>
            </w:pPr>
            <w:r>
              <w:rPr>
                <w:rFonts w:hint="default" w:ascii="Times New Roman" w:hAnsi="Times New Roman"/>
                <w:sz w:val="18"/>
                <w:szCs w:val="18"/>
              </w:rPr>
              <w:t>Подано 11 заявок, 5 победителей:</w:t>
            </w:r>
            <w:r>
              <w:rPr>
                <w:rFonts w:hint="default" w:ascii="Times New Roman" w:hAnsi="Times New Roman"/>
                <w:sz w:val="18"/>
                <w:szCs w:val="18"/>
              </w:rPr>
              <w:br w:type="textWrapping"/>
            </w:r>
            <w:r>
              <w:rPr>
                <w:rFonts w:hint="default" w:ascii="Times New Roman" w:hAnsi="Times New Roman" w:eastAsia="Calibri"/>
                <w:sz w:val="18"/>
                <w:szCs w:val="18"/>
                <w:lang w:val="ru" w:eastAsia="zh-CN" w:bidi="ar"/>
              </w:rPr>
              <w:t>Победители: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default" w:ascii="Times New Roman" w:hAnsi="Times New Roman"/>
                <w:sz w:val="18"/>
                <w:szCs w:val="18"/>
                <w:lang w:val="ru"/>
              </w:rPr>
            </w:pPr>
            <w:r>
              <w:rPr>
                <w:rFonts w:hint="default" w:ascii="Times New Roman" w:hAnsi="Times New Roman" w:eastAsia="Calibri"/>
                <w:sz w:val="18"/>
                <w:szCs w:val="18"/>
                <w:lang w:val="ru" w:eastAsia="zh-CN" w:bidi="ar"/>
              </w:rPr>
              <w:t>1). Мирный - Благоустройство дворовой территории по улице 50 лет Октября, дом №5 (обустройство детской площадки)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default" w:ascii="Times New Roman" w:hAnsi="Times New Roman"/>
                <w:sz w:val="18"/>
                <w:szCs w:val="18"/>
                <w:lang w:val="ru"/>
              </w:rPr>
            </w:pPr>
            <w:r>
              <w:rPr>
                <w:rFonts w:hint="default" w:ascii="Times New Roman" w:hAnsi="Times New Roman" w:eastAsia="Calibri"/>
                <w:sz w:val="18"/>
                <w:szCs w:val="18"/>
                <w:lang w:val="ru" w:eastAsia="zh-CN" w:bidi="ar"/>
              </w:rPr>
              <w:t>2). Мирный - Благоустройство по улице Газовиков, з/у №31б (устройство спортивной площадки)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default" w:ascii="Times New Roman" w:hAnsi="Times New Roman"/>
                <w:sz w:val="18"/>
                <w:szCs w:val="18"/>
                <w:lang w:val="ru"/>
              </w:rPr>
            </w:pPr>
            <w:r>
              <w:rPr>
                <w:rFonts w:hint="default" w:ascii="Times New Roman" w:hAnsi="Times New Roman" w:eastAsia="Calibri"/>
                <w:sz w:val="18"/>
                <w:szCs w:val="18"/>
                <w:lang w:val="ru" w:eastAsia="zh-CN" w:bidi="ar"/>
              </w:rPr>
              <w:t>3). Мирный - Благоустройство дворовой территории по улице Солдатова, дом №11 и №13 (обустройство детской площадки)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</w:pPr>
            <w:r>
              <w:rPr>
                <w:rFonts w:hint="default" w:ascii="Times New Roman" w:hAnsi="Times New Roman" w:eastAsia="Calibri"/>
                <w:sz w:val="18"/>
                <w:szCs w:val="18"/>
                <w:lang w:val="ru" w:eastAsia="zh-CN" w:bidi="ar"/>
              </w:rPr>
              <w:t>4). Светлый - Благоустройство сквера по ул. Гидростроителей в п. Светлый Мирнинского района Республики Саха (Якутия)                                                                                                      Постановление Правительства РС (Я) № 42 от 02.02.2023 года  «Об утверждении распределения в 2023 году субсидий из государственного бюджета Республики Саха (Якутия) местным бюджетам на софинансирование проектов развития общественной инфраструктуры, основанных на местных инициативах».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val="240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Cs w:val="24"/>
                <w:lang w:eastAsia="hi-IN" w:bidi="hi-IN"/>
              </w:rPr>
              <w:t>4</w:t>
            </w:r>
          </w:p>
        </w:tc>
        <w:tc>
          <w:tcPr>
            <w:tcW w:w="4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default" w:ascii="Times New Roman" w:hAnsi="Times New Roman"/>
                <w:szCs w:val="24"/>
                <w:lang w:eastAsia="en-US"/>
              </w:rPr>
            </w:pPr>
            <w:r>
              <w:rPr>
                <w:rFonts w:hint="default" w:ascii="Times New Roman" w:hAnsi="Times New Roman"/>
                <w:szCs w:val="24"/>
                <w:lang w:eastAsia="en-US"/>
              </w:rPr>
              <w:t>Количество публикаций в СМИ о мероприятиях по реализации программы</w:t>
            </w:r>
          </w:p>
        </w:tc>
        <w:tc>
          <w:tcPr>
            <w:tcW w:w="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</w:p>
        </w:tc>
        <w:tc>
          <w:tcPr>
            <w:tcW w:w="134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overflowPunct w:val="0"/>
              <w:autoSpaceDE w:val="0"/>
              <w:autoSpaceDN w:val="0"/>
              <w:adjustRightInd w:val="0"/>
              <w:spacing w:before="0" w:beforeAutospacing="0" w:after="160" w:afterAutospacing="0" w:line="256" w:lineRule="auto"/>
              <w:ind w:left="0" w:right="0"/>
              <w:jc w:val="center"/>
              <w:textAlignment w:val="baseline"/>
              <w:rPr>
                <w:rFonts w:hint="default" w:ascii="Times New Roman" w:hAnsi="Times New Roman"/>
                <w:szCs w:val="24"/>
              </w:rPr>
            </w:pPr>
            <w:r>
              <w:rPr>
                <w:rFonts w:hint="default" w:ascii="Times New Roman" w:hAnsi="Times New Roman"/>
                <w:szCs w:val="24"/>
              </w:rPr>
              <w:t>Ед.</w:t>
            </w:r>
          </w:p>
        </w:tc>
        <w:tc>
          <w:tcPr>
            <w:tcW w:w="1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  <w:r>
              <w:rPr>
                <w:rFonts w:hint="default" w:ascii="Times New Roman" w:hAnsi="Times New Roman"/>
                <w:szCs w:val="24"/>
              </w:rPr>
              <w:t>20</w:t>
            </w:r>
          </w:p>
        </w:tc>
        <w:tc>
          <w:tcPr>
            <w:tcW w:w="1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Cs w:val="24"/>
                <w:lang w:eastAsia="hi-IN" w:bidi="hi-IN"/>
              </w:rPr>
              <w:t>20</w:t>
            </w:r>
          </w:p>
        </w:tc>
        <w:tc>
          <w:tcPr>
            <w:tcW w:w="6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 w:val="18"/>
                <w:szCs w:val="18"/>
                <w:lang w:val="ru-RU" w:eastAsia="hi-IN" w:bidi="hi-IN"/>
              </w:rPr>
            </w:pPr>
            <w:r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  <w:t xml:space="preserve">Материалы прилагаются </w:t>
            </w:r>
            <w:r>
              <w:rPr>
                <w:rFonts w:hint="default" w:ascii="Times New Roman" w:hAnsi="Times New Roman" w:eastAsia="Arial"/>
                <w:sz w:val="18"/>
                <w:szCs w:val="18"/>
                <w:lang w:val="ru-RU" w:eastAsia="hi-IN" w:bidi="hi-IN"/>
              </w:rPr>
              <w:t>(алмазный край.рф)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val="240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Cs w:val="24"/>
                <w:lang w:eastAsia="hi-IN" w:bidi="hi-IN"/>
              </w:rPr>
              <w:t>5</w:t>
            </w:r>
          </w:p>
        </w:tc>
        <w:tc>
          <w:tcPr>
            <w:tcW w:w="4245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default" w:ascii="Times New Roman" w:hAnsi="Times New Roman"/>
                <w:szCs w:val="28"/>
                <w:lang w:eastAsia="en-US"/>
              </w:rPr>
            </w:pPr>
            <w:r>
              <w:rPr>
                <w:rFonts w:hint="default" w:ascii="Times New Roman" w:hAnsi="Times New Roman"/>
                <w:szCs w:val="28"/>
                <w:lang w:eastAsia="en-US"/>
              </w:rPr>
              <w:t>Количество действующих ТОС на территории МО «Мирнинский район»</w:t>
            </w:r>
          </w:p>
        </w:tc>
        <w:tc>
          <w:tcPr>
            <w:tcW w:w="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</w:p>
        </w:tc>
        <w:tc>
          <w:tcPr>
            <w:tcW w:w="134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overflowPunct w:val="0"/>
              <w:autoSpaceDE w:val="0"/>
              <w:autoSpaceDN w:val="0"/>
              <w:adjustRightInd w:val="0"/>
              <w:spacing w:before="0" w:beforeAutospacing="0" w:after="160" w:afterAutospacing="0" w:line="256" w:lineRule="auto"/>
              <w:ind w:left="0" w:right="0"/>
              <w:jc w:val="center"/>
              <w:textAlignment w:val="baseline"/>
              <w:rPr>
                <w:rFonts w:hint="default" w:ascii="Times New Roman" w:hAnsi="Times New Roman"/>
                <w:szCs w:val="24"/>
              </w:rPr>
            </w:pPr>
            <w:r>
              <w:rPr>
                <w:rFonts w:hint="default" w:ascii="Times New Roman" w:hAnsi="Times New Roman"/>
                <w:szCs w:val="24"/>
              </w:rPr>
              <w:t>Ед.</w:t>
            </w:r>
          </w:p>
        </w:tc>
        <w:tc>
          <w:tcPr>
            <w:tcW w:w="1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/>
                <w:szCs w:val="24"/>
              </w:rPr>
            </w:pPr>
            <w:r>
              <w:rPr>
                <w:rFonts w:hint="default" w:ascii="Times New Roman" w:hAnsi="Times New Roman"/>
                <w:szCs w:val="24"/>
              </w:rPr>
              <w:t>6</w:t>
            </w:r>
          </w:p>
        </w:tc>
        <w:tc>
          <w:tcPr>
            <w:tcW w:w="1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val="ru-RU" w:eastAsia="hi-IN" w:bidi="hi-IN"/>
              </w:rPr>
            </w:pPr>
            <w:r>
              <w:rPr>
                <w:rFonts w:hint="default" w:ascii="Times New Roman" w:hAnsi="Times New Roman" w:eastAsia="Arial"/>
                <w:szCs w:val="24"/>
                <w:lang w:val="ru-RU" w:eastAsia="hi-IN" w:bidi="hi-IN"/>
              </w:rPr>
              <w:t>6</w:t>
            </w:r>
            <w:bookmarkStart w:id="1" w:name="_GoBack"/>
            <w:bookmarkEnd w:id="1"/>
          </w:p>
        </w:tc>
        <w:tc>
          <w:tcPr>
            <w:tcW w:w="6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  <w:t>Местная общественная организация  ТОС «ЭРЭЛ» (Арылах)</w:t>
            </w:r>
          </w:p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  <w:t>Местная общественная организация ТОС «Илкит» (Сюльлюкар)</w:t>
            </w:r>
          </w:p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  <w:t>Местная общественная организация ТОС «Дружба» (Алмазный)</w:t>
            </w:r>
          </w:p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  <w:t>Местная общественная организация ТОС «Чолбон» (Тас-Юрях)</w:t>
            </w:r>
            <w:r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  <w:br w:type="textWrapping"/>
            </w:r>
            <w:r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  <w:t>ТОС «МИР» (Чернышевский)</w:t>
            </w:r>
            <w:r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  <w:br w:type="textWrapping"/>
            </w:r>
            <w:r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  <w:t>ТОС  «Верхний»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val="240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Cs w:val="24"/>
                <w:lang w:eastAsia="hi-IN" w:bidi="hi-IN"/>
              </w:rPr>
              <w:t>6</w:t>
            </w:r>
          </w:p>
        </w:tc>
        <w:tc>
          <w:tcPr>
            <w:tcW w:w="4245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default" w:ascii="Times New Roman" w:hAnsi="Times New Roman"/>
                <w:szCs w:val="28"/>
                <w:lang w:eastAsia="en-US"/>
              </w:rPr>
            </w:pPr>
            <w:r>
              <w:rPr>
                <w:rFonts w:hint="default" w:ascii="Times New Roman" w:hAnsi="Times New Roman"/>
                <w:szCs w:val="28"/>
                <w:lang w:eastAsia="en-US"/>
              </w:rPr>
              <w:t>Количество реализованных проектов через ТОС на территории МО «Мирнинский район»</w:t>
            </w:r>
          </w:p>
        </w:tc>
        <w:tc>
          <w:tcPr>
            <w:tcW w:w="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</w:p>
        </w:tc>
        <w:tc>
          <w:tcPr>
            <w:tcW w:w="134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overflowPunct w:val="0"/>
              <w:autoSpaceDE w:val="0"/>
              <w:autoSpaceDN w:val="0"/>
              <w:adjustRightInd w:val="0"/>
              <w:spacing w:before="0" w:beforeAutospacing="0" w:after="160" w:afterAutospacing="0" w:line="256" w:lineRule="auto"/>
              <w:ind w:left="0" w:right="0"/>
              <w:jc w:val="center"/>
              <w:textAlignment w:val="baseline"/>
              <w:rPr>
                <w:rFonts w:hint="default" w:ascii="Times New Roman" w:hAnsi="Times New Roman"/>
                <w:szCs w:val="24"/>
              </w:rPr>
            </w:pPr>
            <w:r>
              <w:rPr>
                <w:rFonts w:hint="default" w:ascii="Times New Roman" w:hAnsi="Times New Roman"/>
                <w:szCs w:val="24"/>
              </w:rPr>
              <w:t>Ед.</w:t>
            </w:r>
          </w:p>
        </w:tc>
        <w:tc>
          <w:tcPr>
            <w:tcW w:w="1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/>
                <w:szCs w:val="24"/>
              </w:rPr>
            </w:pPr>
            <w:r>
              <w:rPr>
                <w:rFonts w:hint="default" w:ascii="Times New Roman" w:hAnsi="Times New Roman"/>
                <w:szCs w:val="24"/>
              </w:rPr>
              <w:t>2</w:t>
            </w:r>
          </w:p>
        </w:tc>
        <w:tc>
          <w:tcPr>
            <w:tcW w:w="1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Cs w:val="24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Cs w:val="24"/>
                <w:lang w:eastAsia="hi-IN" w:bidi="hi-IN"/>
              </w:rPr>
              <w:t>3</w:t>
            </w:r>
          </w:p>
        </w:tc>
        <w:tc>
          <w:tcPr>
            <w:tcW w:w="6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  <w:t xml:space="preserve">Реализовали проекты в 2023 году </w:t>
            </w:r>
          </w:p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  <w:t>МО «Садынский национальный эвенкийский наслег» - 1 395 000 рублей;</w:t>
            </w:r>
          </w:p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  <w:t>МО «Поселок Алмазный» - 1 000 000 рублей;</w:t>
            </w:r>
          </w:p>
          <w:p>
            <w:pPr>
              <w:keepNext w:val="0"/>
              <w:keepLines w:val="0"/>
              <w:widowControl w:val="0"/>
              <w:suppressLineNumbers w:val="0"/>
              <w:suppressAutoHyphens/>
              <w:snapToGrid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</w:pPr>
            <w:r>
              <w:rPr>
                <w:rFonts w:hint="default" w:ascii="Times New Roman" w:hAnsi="Times New Roman" w:eastAsia="Arial"/>
                <w:sz w:val="18"/>
                <w:szCs w:val="18"/>
                <w:lang w:eastAsia="hi-IN" w:bidi="hi-IN"/>
              </w:rPr>
              <w:t>МО «Чуонинский наслег» - 1 000 000 рублей.</w:t>
            </w:r>
          </w:p>
        </w:tc>
      </w:tr>
    </w:tbl>
    <w:p>
      <w:pPr>
        <w:tabs>
          <w:tab w:val="left" w:pos="993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>
      <w:pPr>
        <w:spacing w:line="302" w:lineRule="atLeas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Cs w:val="24"/>
        </w:rPr>
        <w:t>Расчет индикаторов муниципальной программы</w:t>
      </w:r>
    </w:p>
    <w:tbl>
      <w:tblPr>
        <w:tblStyle w:val="12"/>
        <w:tblpPr w:leftFromText="180" w:rightFromText="180" w:vertAnchor="text" w:horzAnchor="page" w:tblpX="1240" w:tblpY="360"/>
        <w:tblOverlap w:val="never"/>
        <w:tblW w:w="14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1382"/>
        <w:gridCol w:w="4065"/>
        <w:gridCol w:w="1282"/>
        <w:gridCol w:w="1362"/>
        <w:gridCol w:w="2163"/>
        <w:gridCol w:w="2443"/>
        <w:gridCol w:w="212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blHeader/>
        </w:trPr>
        <w:tc>
          <w:tcPr>
            <w:tcW w:w="138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 w:firstLine="240" w:firstLineChars="100"/>
              <w:jc w:val="both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>№№ п/п</w:t>
            </w:r>
          </w:p>
        </w:tc>
        <w:tc>
          <w:tcPr>
            <w:tcW w:w="406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>Наименование целевого индикатора</w:t>
            </w:r>
          </w:p>
        </w:tc>
        <w:tc>
          <w:tcPr>
            <w:tcW w:w="128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>Единица измерения</w:t>
            </w:r>
          </w:p>
        </w:tc>
        <w:tc>
          <w:tcPr>
            <w:tcW w:w="352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 w:firstLine="0"/>
              <w:jc w:val="center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>Расчет показателя целевого индикатора</w:t>
            </w:r>
          </w:p>
        </w:tc>
        <w:tc>
          <w:tcPr>
            <w:tcW w:w="45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>Исходные данные для расчета значений показателя целевого индикатора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blHeader/>
        </w:trPr>
        <w:tc>
          <w:tcPr>
            <w:tcW w:w="138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 w:firstLine="0"/>
              <w:jc w:val="center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>формула расчета</w:t>
            </w:r>
          </w:p>
        </w:tc>
        <w:tc>
          <w:tcPr>
            <w:tcW w:w="21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>буквенное обозначение переменной в формуле расчета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>источник исходных данных</w:t>
            </w:r>
          </w:p>
        </w:tc>
        <w:tc>
          <w:tcPr>
            <w:tcW w:w="2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>метод сбора исходных данных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3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b/>
                <w:bCs w:val="0"/>
                <w:i/>
                <w:iCs w:val="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 w:val="0"/>
                <w:i/>
                <w:iCs w:val="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40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b/>
                <w:bCs w:val="0"/>
                <w:i/>
                <w:iCs w:val="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 w:val="0"/>
                <w:i/>
                <w:iCs w:val="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2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b/>
                <w:bCs w:val="0"/>
                <w:i/>
                <w:iCs w:val="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 w:val="0"/>
                <w:i/>
                <w:iCs w:val="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b/>
                <w:bCs w:val="0"/>
                <w:i/>
                <w:iCs w:val="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 w:val="0"/>
                <w:i/>
                <w:iCs w:val="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21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b/>
                <w:bCs w:val="0"/>
                <w:i/>
                <w:iCs w:val="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 w:val="0"/>
                <w:i/>
                <w:iCs w:val="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b/>
                <w:bCs w:val="0"/>
                <w:i/>
                <w:iCs w:val="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 w:val="0"/>
                <w:i/>
                <w:iCs w:val="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2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b/>
                <w:bCs w:val="0"/>
                <w:i/>
                <w:iCs w:val="0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 w:val="0"/>
                <w:i/>
                <w:iCs w:val="0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3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>1.</w:t>
            </w:r>
          </w:p>
        </w:tc>
        <w:tc>
          <w:tcPr>
            <w:tcW w:w="40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Cs w:val="28"/>
                <w:lang w:eastAsia="en-US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8"/>
                <w:lang w:val="en-US" w:eastAsia="en-US" w:bidi="ar"/>
              </w:rPr>
              <w:t>Количество реализованных социальных проектов с использованием субсидии на реализацию социальных проектов некоммерческими организациями в текущем году</w:t>
            </w:r>
          </w:p>
        </w:tc>
        <w:tc>
          <w:tcPr>
            <w:tcW w:w="12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2"/>
                <w:szCs w:val="24"/>
                <w:lang w:eastAsia="en-US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2"/>
                <w:szCs w:val="20"/>
                <w:lang w:val="en-US" w:eastAsia="en-US" w:bidi="ar"/>
              </w:rPr>
              <w:t>Ед.</w:t>
            </w:r>
          </w:p>
        </w:tc>
        <w:tc>
          <w:tcPr>
            <w:tcW w:w="13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szCs w:val="24"/>
              </w:rPr>
            </w:pPr>
          </w:p>
        </w:tc>
        <w:tc>
          <w:tcPr>
            <w:tcW w:w="21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szCs w:val="24"/>
              </w:rPr>
            </w:pP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>Отчет о реализации субсидии и проекта социально – ориентированной  НКО</w:t>
            </w:r>
          </w:p>
        </w:tc>
        <w:tc>
          <w:tcPr>
            <w:tcW w:w="2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Cs w:val="24"/>
                <w:lang w:eastAsia="en-US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"/>
              </w:rPr>
              <w:t>Отчётные данные УСП по итогам года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1160" w:hRule="atLeast"/>
        </w:trPr>
        <w:tc>
          <w:tcPr>
            <w:tcW w:w="13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>2.</w:t>
            </w:r>
          </w:p>
        </w:tc>
        <w:tc>
          <w:tcPr>
            <w:tcW w:w="40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Cs w:val="28"/>
                <w:lang w:eastAsia="en-US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8"/>
                <w:lang w:val="en-US" w:eastAsia="en-US" w:bidi="ar"/>
              </w:rPr>
              <w:t>Участие СО НКО в республиканских (всероссийских) конкурсах на получение субсидий для реализации социальных проектов</w:t>
            </w:r>
          </w:p>
        </w:tc>
        <w:tc>
          <w:tcPr>
            <w:tcW w:w="12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2"/>
                <w:szCs w:val="24"/>
                <w:lang w:eastAsia="en-US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2"/>
                <w:szCs w:val="20"/>
                <w:lang w:val="en-US" w:eastAsia="en-US" w:bidi="ar"/>
              </w:rPr>
              <w:t>Ед.</w:t>
            </w:r>
          </w:p>
        </w:tc>
        <w:tc>
          <w:tcPr>
            <w:tcW w:w="13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szCs w:val="24"/>
              </w:rPr>
            </w:pPr>
          </w:p>
        </w:tc>
        <w:tc>
          <w:tcPr>
            <w:tcW w:w="21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szCs w:val="24"/>
              </w:rPr>
            </w:pP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 xml:space="preserve">Сведения от  СО НКО района; сайт фонда президентских грантов, сайт </w:t>
            </w:r>
          </w:p>
        </w:tc>
        <w:tc>
          <w:tcPr>
            <w:tcW w:w="2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Cs w:val="24"/>
                <w:lang w:eastAsia="en-US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"/>
              </w:rPr>
              <w:t xml:space="preserve">Отчетные данные УСП, отчетные данные ресурсного центра МАУ «ЦРП» за отчетный год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3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>3.</w:t>
            </w:r>
          </w:p>
        </w:tc>
        <w:tc>
          <w:tcPr>
            <w:tcW w:w="40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Cs w:val="28"/>
                <w:lang w:eastAsia="en-US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8"/>
                <w:lang w:val="en-US" w:eastAsia="en-US" w:bidi="ar"/>
              </w:rPr>
              <w:t>Количество проектов муниципальных образований, принимающих участие в конкурсе при реализации проектов инициативного бюджетирования из бюджета РС (Я)</w:t>
            </w:r>
          </w:p>
        </w:tc>
        <w:tc>
          <w:tcPr>
            <w:tcW w:w="12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2"/>
                <w:szCs w:val="24"/>
                <w:lang w:eastAsia="en-US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2"/>
                <w:szCs w:val="20"/>
                <w:lang w:val="en-US" w:eastAsia="en-US" w:bidi="ar"/>
              </w:rPr>
              <w:t>Ед.</w:t>
            </w:r>
          </w:p>
        </w:tc>
        <w:tc>
          <w:tcPr>
            <w:tcW w:w="13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szCs w:val="24"/>
              </w:rPr>
            </w:pPr>
          </w:p>
        </w:tc>
        <w:tc>
          <w:tcPr>
            <w:tcW w:w="21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szCs w:val="24"/>
              </w:rPr>
            </w:pP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Cs w:val="24"/>
                <w:lang w:eastAsia="en-US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"/>
              </w:rPr>
              <w:t>Постановление Правительства РС (Я)</w:t>
            </w:r>
          </w:p>
        </w:tc>
        <w:tc>
          <w:tcPr>
            <w:tcW w:w="2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Cs w:val="24"/>
                <w:lang w:eastAsia="en-US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"/>
              </w:rPr>
              <w:t>Данные НПА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920" w:hRule="atLeast"/>
        </w:trPr>
        <w:tc>
          <w:tcPr>
            <w:tcW w:w="13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>4.</w:t>
            </w:r>
          </w:p>
        </w:tc>
        <w:tc>
          <w:tcPr>
            <w:tcW w:w="40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Cs w:val="28"/>
                <w:lang w:eastAsia="en-US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8"/>
                <w:lang w:val="en-US" w:eastAsia="en-US" w:bidi="ar"/>
              </w:rPr>
              <w:t>Количество публикаций в СМИ о мероприятиях по реализации программы</w:t>
            </w:r>
          </w:p>
        </w:tc>
        <w:tc>
          <w:tcPr>
            <w:tcW w:w="12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hint="default" w:ascii="Times New Roman" w:hAnsi="Times New Roman" w:cs="Times New Roman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vertAlign w:val="baseline"/>
                <w:lang w:val="en-US" w:eastAsia="zh-CN" w:bidi="ar"/>
              </w:rPr>
              <w:t>Ед.</w:t>
            </w:r>
          </w:p>
        </w:tc>
        <w:tc>
          <w:tcPr>
            <w:tcW w:w="13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Cs w:val="24"/>
              </w:rPr>
            </w:pPr>
          </w:p>
        </w:tc>
        <w:tc>
          <w:tcPr>
            <w:tcW w:w="21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Cs w:val="24"/>
              </w:rPr>
            </w:pP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>Публикации, ссылки на статьи.</w:t>
            </w:r>
          </w:p>
        </w:tc>
        <w:tc>
          <w:tcPr>
            <w:tcW w:w="2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Cs w:val="24"/>
                <w:lang w:eastAsia="en-US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>Отчетные данные УСП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3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>5.</w:t>
            </w:r>
          </w:p>
        </w:tc>
        <w:tc>
          <w:tcPr>
            <w:tcW w:w="40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Cs w:val="24"/>
                <w:lang w:eastAsia="en-US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8"/>
                <w:lang w:val="en-US" w:eastAsia="en-US" w:bidi="ar"/>
              </w:rPr>
              <w:t>Количество действующих ТОС на территории МО «Мирнинский район»</w:t>
            </w:r>
          </w:p>
        </w:tc>
        <w:tc>
          <w:tcPr>
            <w:tcW w:w="12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hint="default" w:ascii="Times New Roman" w:hAnsi="Times New Roman" w:cs="Times New Roman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2"/>
                <w:szCs w:val="20"/>
                <w:vertAlign w:val="baseline"/>
                <w:lang w:val="en-US" w:eastAsia="en-US" w:bidi="ar"/>
              </w:rPr>
              <w:t>Ед.</w:t>
            </w:r>
          </w:p>
        </w:tc>
        <w:tc>
          <w:tcPr>
            <w:tcW w:w="13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Cs w:val="24"/>
              </w:rPr>
            </w:pPr>
          </w:p>
        </w:tc>
        <w:tc>
          <w:tcPr>
            <w:tcW w:w="21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Cs w:val="24"/>
              </w:rPr>
            </w:pP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>Сводный муниципальный реестр уставов ТОС</w:t>
            </w:r>
          </w:p>
        </w:tc>
        <w:tc>
          <w:tcPr>
            <w:tcW w:w="2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"/>
              </w:rPr>
              <w:t>Отчетные данные УСП по итогам года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3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>6.</w:t>
            </w:r>
          </w:p>
        </w:tc>
        <w:tc>
          <w:tcPr>
            <w:tcW w:w="40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Cs w:val="28"/>
                <w:lang w:eastAsia="en-US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8"/>
                <w:lang w:val="en-US" w:eastAsia="en-US" w:bidi="ar"/>
              </w:rPr>
              <w:t>Количество реализованных проектов через ТОС на территории МО «Мирнинский район»</w:t>
            </w:r>
          </w:p>
        </w:tc>
        <w:tc>
          <w:tcPr>
            <w:tcW w:w="12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2"/>
                <w:szCs w:val="24"/>
                <w:lang w:eastAsia="en-US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2"/>
                <w:szCs w:val="20"/>
                <w:lang w:val="en-US" w:eastAsia="en-US" w:bidi="ar"/>
              </w:rPr>
              <w:t>Ед.</w:t>
            </w:r>
          </w:p>
        </w:tc>
        <w:tc>
          <w:tcPr>
            <w:tcW w:w="13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szCs w:val="24"/>
              </w:rPr>
            </w:pPr>
          </w:p>
        </w:tc>
        <w:tc>
          <w:tcPr>
            <w:tcW w:w="21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szCs w:val="24"/>
              </w:rPr>
            </w:pP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default" w:ascii="Times New Roman" w:hAnsi="Times New Roman" w:cs="Times New Roman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zh-CN" w:bidi="ar"/>
              </w:rPr>
              <w:t>Отчет о реализации проектов ТОС</w:t>
            </w:r>
          </w:p>
        </w:tc>
        <w:tc>
          <w:tcPr>
            <w:tcW w:w="2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Cs w:val="24"/>
                <w:lang w:eastAsia="en-US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"/>
              </w:rPr>
              <w:t>Отчетные данные УСП по итогам года</w:t>
            </w:r>
          </w:p>
        </w:tc>
      </w:tr>
    </w:tbl>
    <w:p>
      <w:pPr>
        <w:tabs>
          <w:tab w:val="left" w:pos="993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>
      <w:pPr>
        <w:tabs>
          <w:tab w:val="left" w:pos="993"/>
        </w:tabs>
        <w:autoSpaceDE w:val="0"/>
        <w:autoSpaceDN w:val="0"/>
        <w:adjustRightInd w:val="0"/>
        <w:ind w:left="567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>
      <w:pPr>
        <w:tabs>
          <w:tab w:val="left" w:pos="993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 xml:space="preserve">Первый заместитель </w:t>
      </w:r>
    </w:p>
    <w:p>
      <w:pPr>
        <w:tabs>
          <w:tab w:val="left" w:pos="993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>Главы Администрации района</w:t>
      </w: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 xml:space="preserve"> </w:t>
      </w: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 xml:space="preserve">  ________________    </w:t>
      </w: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 xml:space="preserve">Д.А. Ширинский </w:t>
      </w:r>
    </w:p>
    <w:p>
      <w:pPr>
        <w:tabs>
          <w:tab w:val="left" w:pos="993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i/>
          <w:sz w:val="20"/>
          <w:szCs w:val="28"/>
        </w:rPr>
      </w:pP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sz w:val="22"/>
          <w:szCs w:val="28"/>
        </w:rPr>
        <w:t xml:space="preserve"> </w:t>
      </w:r>
      <w:r>
        <w:rPr>
          <w:rFonts w:ascii="Times New Roman" w:hAnsi="Times New Roman"/>
          <w:sz w:val="22"/>
          <w:szCs w:val="28"/>
        </w:rPr>
        <w:tab/>
      </w:r>
      <w:r>
        <w:rPr>
          <w:rFonts w:ascii="Times New Roman" w:hAnsi="Times New Roman"/>
          <w:sz w:val="22"/>
          <w:szCs w:val="28"/>
        </w:rPr>
        <w:tab/>
      </w:r>
    </w:p>
    <w:p>
      <w:pPr>
        <w:tabs>
          <w:tab w:val="left" w:pos="993"/>
        </w:tabs>
        <w:autoSpaceDE w:val="0"/>
        <w:autoSpaceDN w:val="0"/>
        <w:adjustRightInd w:val="0"/>
        <w:ind w:left="567"/>
        <w:jc w:val="both"/>
        <w:outlineLvl w:val="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 xml:space="preserve">Координатор:   </w:t>
      </w:r>
    </w:p>
    <w:p>
      <w:pPr>
        <w:tabs>
          <w:tab w:val="left" w:pos="993"/>
        </w:tabs>
        <w:autoSpaceDE w:val="0"/>
        <w:autoSpaceDN w:val="0"/>
        <w:adjustRightInd w:val="0"/>
        <w:ind w:left="567"/>
        <w:jc w:val="both"/>
        <w:outlineLvl w:val="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>Начальник управления социальной политики  ________________      Е.А. Розова</w:t>
      </w:r>
    </w:p>
    <w:p>
      <w:pPr>
        <w:overflowPunct w:val="0"/>
        <w:autoSpaceDE w:val="0"/>
        <w:autoSpaceDN w:val="0"/>
        <w:adjustRightInd w:val="0"/>
        <w:ind w:left="2124" w:firstLine="708"/>
        <w:textAlignment w:val="baseline"/>
        <w:outlineLvl w:val="0"/>
        <w:rPr>
          <w:rFonts w:ascii="Times New Roman" w:hAnsi="Times New Roman"/>
          <w:b/>
          <w:szCs w:val="28"/>
        </w:rPr>
      </w:pPr>
    </w:p>
    <w:p>
      <w:pPr>
        <w:overflowPunct w:val="0"/>
        <w:autoSpaceDE w:val="0"/>
        <w:autoSpaceDN w:val="0"/>
        <w:adjustRightInd w:val="0"/>
        <w:ind w:left="2124" w:firstLine="708"/>
        <w:textAlignment w:val="baseline"/>
        <w:outlineLvl w:val="0"/>
        <w:rPr>
          <w:rFonts w:ascii="Times New Roman" w:hAnsi="Times New Roman"/>
          <w:b/>
          <w:szCs w:val="28"/>
        </w:rPr>
      </w:pPr>
    </w:p>
    <w:p>
      <w:pPr>
        <w:overflowPunct w:val="0"/>
        <w:autoSpaceDE w:val="0"/>
        <w:autoSpaceDN w:val="0"/>
        <w:adjustRightInd w:val="0"/>
        <w:ind w:left="2124" w:firstLine="708"/>
        <w:textAlignment w:val="baseline"/>
        <w:outlineLvl w:val="0"/>
        <w:rPr>
          <w:rFonts w:ascii="Times New Roman" w:hAnsi="Times New Roman"/>
          <w:b/>
          <w:szCs w:val="28"/>
        </w:rPr>
      </w:pPr>
    </w:p>
    <w:p>
      <w:pPr>
        <w:overflowPunct w:val="0"/>
        <w:autoSpaceDE w:val="0"/>
        <w:autoSpaceDN w:val="0"/>
        <w:adjustRightInd w:val="0"/>
        <w:ind w:left="2124" w:firstLine="708"/>
        <w:textAlignment w:val="baseline"/>
        <w:outlineLvl w:val="0"/>
        <w:rPr>
          <w:rFonts w:ascii="Times New Roman" w:hAnsi="Times New Roman"/>
          <w:b/>
          <w:szCs w:val="28"/>
        </w:rPr>
      </w:pPr>
    </w:p>
    <w:p>
      <w:pPr>
        <w:overflowPunct w:val="0"/>
        <w:autoSpaceDE w:val="0"/>
        <w:autoSpaceDN w:val="0"/>
        <w:adjustRightInd w:val="0"/>
        <w:ind w:left="2124" w:firstLine="708"/>
        <w:textAlignment w:val="baseline"/>
        <w:outlineLvl w:val="0"/>
        <w:rPr>
          <w:rFonts w:ascii="Times New Roman" w:hAnsi="Times New Roman"/>
          <w:b/>
          <w:szCs w:val="28"/>
        </w:rPr>
      </w:pPr>
    </w:p>
    <w:p>
      <w:pPr>
        <w:overflowPunct w:val="0"/>
        <w:autoSpaceDE w:val="0"/>
        <w:autoSpaceDN w:val="0"/>
        <w:adjustRightInd w:val="0"/>
        <w:ind w:left="2124" w:firstLine="708"/>
        <w:textAlignment w:val="baseline"/>
        <w:outlineLvl w:val="0"/>
        <w:rPr>
          <w:rFonts w:ascii="Times New Roman" w:hAnsi="Times New Roman"/>
          <w:b/>
          <w:szCs w:val="28"/>
        </w:rPr>
      </w:pPr>
    </w:p>
    <w:p>
      <w:pPr>
        <w:overflowPunct w:val="0"/>
        <w:autoSpaceDE w:val="0"/>
        <w:autoSpaceDN w:val="0"/>
        <w:adjustRightInd w:val="0"/>
        <w:ind w:left="2124" w:firstLine="708"/>
        <w:textAlignment w:val="baseline"/>
        <w:outlineLvl w:val="0"/>
        <w:rPr>
          <w:rFonts w:ascii="Times New Roman" w:hAnsi="Times New Roman"/>
          <w:b/>
          <w:szCs w:val="28"/>
        </w:rPr>
      </w:pPr>
    </w:p>
    <w:p>
      <w:pPr>
        <w:overflowPunct w:val="0"/>
        <w:autoSpaceDE w:val="0"/>
        <w:autoSpaceDN w:val="0"/>
        <w:adjustRightInd w:val="0"/>
        <w:ind w:left="2124" w:firstLine="708"/>
        <w:textAlignment w:val="baseline"/>
        <w:outlineLvl w:val="0"/>
        <w:rPr>
          <w:rFonts w:ascii="Times New Roman" w:hAnsi="Times New Roman"/>
          <w:b/>
          <w:szCs w:val="28"/>
        </w:rPr>
      </w:pPr>
    </w:p>
    <w:p>
      <w:pPr>
        <w:overflowPunct w:val="0"/>
        <w:autoSpaceDE w:val="0"/>
        <w:autoSpaceDN w:val="0"/>
        <w:adjustRightInd w:val="0"/>
        <w:ind w:left="2124" w:firstLine="708"/>
        <w:textAlignment w:val="baseline"/>
        <w:outlineLvl w:val="0"/>
        <w:rPr>
          <w:rFonts w:ascii="Times New Roman" w:hAnsi="Times New Roman"/>
          <w:b/>
          <w:szCs w:val="28"/>
        </w:rPr>
      </w:pPr>
    </w:p>
    <w:p>
      <w:pPr>
        <w:overflowPunct w:val="0"/>
        <w:autoSpaceDE w:val="0"/>
        <w:autoSpaceDN w:val="0"/>
        <w:adjustRightInd w:val="0"/>
        <w:ind w:left="2124" w:firstLine="708"/>
        <w:textAlignment w:val="baseline"/>
        <w:outlineLvl w:val="0"/>
        <w:rPr>
          <w:rFonts w:ascii="Times New Roman" w:hAnsi="Times New Roman"/>
          <w:b/>
          <w:szCs w:val="28"/>
        </w:rPr>
      </w:pPr>
    </w:p>
    <w:p>
      <w:pPr>
        <w:keepNext w:val="0"/>
        <w:keepLines w:val="0"/>
        <w:widowControl/>
        <w:suppressLineNumbers w:val="0"/>
        <w:tabs>
          <w:tab w:val="left" w:pos="980"/>
        </w:tabs>
        <w:autoSpaceDE w:val="0"/>
        <w:autoSpaceDN w:val="0"/>
        <w:adjustRightInd w:val="0"/>
        <w:spacing w:before="0" w:beforeAutospacing="0" w:after="0" w:afterAutospacing="0"/>
        <w:ind w:left="0" w:right="0"/>
        <w:jc w:val="both"/>
        <w:outlineLvl w:val="0"/>
        <w:rPr>
          <w:rFonts w:hint="default" w:ascii="Times New Roman" w:hAnsi="Times New Roman" w:cs="Times New Roman"/>
          <w:b/>
          <w:bCs w:val="0"/>
          <w:szCs w:val="28"/>
          <w:lang w:val="ru"/>
        </w:rPr>
      </w:pPr>
      <w:r>
        <w:rPr>
          <w:rFonts w:hint="default" w:ascii="Times New Roman" w:hAnsi="Times New Roman"/>
          <w:b/>
          <w:szCs w:val="28"/>
          <w:lang w:val="ru-RU"/>
        </w:rPr>
        <w:tab/>
      </w: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lang w:val="ru" w:eastAsia="zh-CN" w:bidi="ar"/>
        </w:rPr>
        <w:t xml:space="preserve">Первый заместитель </w:t>
      </w:r>
    </w:p>
    <w:p>
      <w:pPr>
        <w:keepNext w:val="0"/>
        <w:keepLines w:val="0"/>
        <w:widowControl/>
        <w:suppressLineNumbers w:val="0"/>
        <w:tabs>
          <w:tab w:val="left" w:pos="980"/>
        </w:tabs>
        <w:autoSpaceDE w:val="0"/>
        <w:autoSpaceDN w:val="0"/>
        <w:adjustRightInd w:val="0"/>
        <w:spacing w:before="0" w:beforeAutospacing="0" w:after="0" w:afterAutospacing="0"/>
        <w:ind w:left="0" w:right="0"/>
        <w:jc w:val="both"/>
        <w:outlineLvl w:val="0"/>
        <w:rPr>
          <w:rFonts w:hint="default" w:ascii="Times New Roman" w:hAnsi="Times New Roman" w:cs="Times New Roman"/>
          <w:b/>
          <w:bCs w:val="0"/>
          <w:szCs w:val="28"/>
          <w:lang w:val="ru"/>
        </w:rPr>
      </w:pP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lang w:val="ru" w:eastAsia="zh-CN" w:bidi="ar"/>
        </w:rPr>
        <w:tab/>
      </w: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lang w:val="ru" w:eastAsia="zh-CN" w:bidi="ar"/>
        </w:rPr>
        <w:t>Главы Администрации района</w:t>
      </w: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lang w:val="ru" w:eastAsia="zh-CN" w:bidi="ar"/>
        </w:rPr>
        <w:tab/>
      </w: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lang w:val="ru" w:eastAsia="zh-CN" w:bidi="ar"/>
        </w:rPr>
        <w:tab/>
      </w: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lang w:val="ru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lang w:val="ru" w:eastAsia="zh-CN" w:bidi="ar"/>
        </w:rPr>
        <w:tab/>
      </w: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lang w:val="ru" w:eastAsia="zh-CN" w:bidi="ar"/>
        </w:rPr>
        <w:t xml:space="preserve">  ________________    </w:t>
      </w: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lang w:val="ru" w:eastAsia="zh-CN" w:bidi="ar"/>
        </w:rPr>
        <w:tab/>
      </w: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lang w:val="ru" w:eastAsia="zh-CN" w:bidi="ar"/>
        </w:rPr>
        <w:t xml:space="preserve">Д.А. Ширинский </w:t>
      </w:r>
    </w:p>
    <w:p>
      <w:pPr>
        <w:keepNext w:val="0"/>
        <w:keepLines w:val="0"/>
        <w:widowControl/>
        <w:suppressLineNumbers w:val="0"/>
        <w:tabs>
          <w:tab w:val="left" w:pos="980"/>
        </w:tabs>
        <w:autoSpaceDE w:val="0"/>
        <w:autoSpaceDN w:val="0"/>
        <w:adjustRightInd w:val="0"/>
        <w:spacing w:before="0" w:beforeAutospacing="0" w:after="0" w:afterAutospacing="0"/>
        <w:ind w:left="0" w:right="0"/>
        <w:jc w:val="both"/>
        <w:outlineLvl w:val="0"/>
        <w:rPr>
          <w:rFonts w:hint="default" w:ascii="Times New Roman" w:hAnsi="Times New Roman" w:cs="Times New Roman"/>
          <w:i/>
          <w:iCs w:val="0"/>
          <w:sz w:val="20"/>
          <w:szCs w:val="28"/>
          <w:lang w:val="ru"/>
        </w:rPr>
      </w:pP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lang w:val="ru" w:eastAsia="zh-CN" w:bidi="ar"/>
        </w:rPr>
        <w:tab/>
      </w: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lang w:val="ru" w:eastAsia="zh-CN" w:bidi="ar"/>
        </w:rPr>
        <w:tab/>
      </w: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lang w:val="ru" w:eastAsia="zh-CN" w:bidi="ar"/>
        </w:rPr>
        <w:tab/>
      </w: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lang w:val="ru" w:eastAsia="zh-CN" w:bidi="ar"/>
        </w:rPr>
        <w:tab/>
      </w: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lang w:val="ru" w:eastAsia="zh-CN" w:bidi="ar"/>
        </w:rPr>
        <w:tab/>
      </w: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lang w:val="ru" w:eastAsia="zh-CN" w:bidi="ar"/>
        </w:rPr>
        <w:tab/>
      </w: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lang w:val="ru" w:eastAsia="zh-CN" w:bidi="ar"/>
        </w:rPr>
        <w:tab/>
      </w:r>
      <w:r>
        <w:rPr>
          <w:rFonts w:hint="default" w:ascii="Times New Roman" w:hAnsi="Times New Roman" w:eastAsia="Times New Roman" w:cs="Times New Roman"/>
          <w:kern w:val="0"/>
          <w:sz w:val="22"/>
          <w:szCs w:val="28"/>
          <w:lang w:val="ru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kern w:val="0"/>
          <w:sz w:val="22"/>
          <w:szCs w:val="28"/>
          <w:lang w:val="ru" w:eastAsia="zh-CN" w:bidi="ar"/>
        </w:rPr>
        <w:tab/>
      </w:r>
      <w:r>
        <w:rPr>
          <w:rFonts w:hint="default" w:ascii="Times New Roman" w:hAnsi="Times New Roman" w:eastAsia="Times New Roman" w:cs="Times New Roman"/>
          <w:kern w:val="0"/>
          <w:sz w:val="22"/>
          <w:szCs w:val="28"/>
          <w:lang w:val="ru" w:eastAsia="zh-CN" w:bidi="ar"/>
        </w:rPr>
        <w:tab/>
      </w:r>
      <w:r>
        <w:rPr>
          <w:rFonts w:hint="default" w:ascii="Times New Roman" w:hAnsi="Times New Roman" w:eastAsia="Times New Roman" w:cs="Times New Roman"/>
          <w:kern w:val="0"/>
          <w:sz w:val="22"/>
          <w:szCs w:val="28"/>
          <w:lang w:val="ru" w:eastAsia="zh-CN" w:bidi="ar"/>
        </w:rPr>
        <w:t xml:space="preserve">     </w:t>
      </w:r>
      <w:r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lang w:val="ru" w:eastAsia="zh-CN" w:bidi="ar"/>
        </w:rPr>
        <w:t>(подпись)</w:t>
      </w:r>
      <w:r>
        <w:rPr>
          <w:rFonts w:hint="default" w:ascii="Times New Roman" w:hAnsi="Times New Roman" w:eastAsia="Times New Roman" w:cs="Times New Roman"/>
          <w:kern w:val="0"/>
          <w:sz w:val="22"/>
          <w:szCs w:val="28"/>
          <w:lang w:val="ru" w:eastAsia="zh-CN" w:bidi="ar"/>
        </w:rPr>
        <w:tab/>
      </w:r>
      <w:r>
        <w:rPr>
          <w:rFonts w:hint="default" w:ascii="Times New Roman" w:hAnsi="Times New Roman" w:eastAsia="Times New Roman" w:cs="Times New Roman"/>
          <w:kern w:val="0"/>
          <w:sz w:val="22"/>
          <w:szCs w:val="28"/>
          <w:lang w:val="ru" w:eastAsia="zh-CN" w:bidi="ar"/>
        </w:rPr>
        <w:tab/>
      </w:r>
    </w:p>
    <w:p>
      <w:pPr>
        <w:keepNext w:val="0"/>
        <w:keepLines w:val="0"/>
        <w:widowControl/>
        <w:suppressLineNumbers w:val="0"/>
        <w:tabs>
          <w:tab w:val="left" w:pos="980"/>
        </w:tabs>
        <w:autoSpaceDE w:val="0"/>
        <w:autoSpaceDN w:val="0"/>
        <w:adjustRightInd w:val="0"/>
        <w:spacing w:before="0" w:beforeAutospacing="0" w:after="0" w:afterAutospacing="0"/>
        <w:ind w:right="0"/>
        <w:jc w:val="both"/>
        <w:outlineLvl w:val="0"/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lang w:val="ru" w:eastAsia="zh-CN" w:bidi="ar"/>
        </w:rPr>
      </w:pPr>
    </w:p>
    <w:p>
      <w:pPr>
        <w:keepNext w:val="0"/>
        <w:keepLines w:val="0"/>
        <w:widowControl/>
        <w:suppressLineNumbers w:val="0"/>
        <w:tabs>
          <w:tab w:val="left" w:pos="980"/>
        </w:tabs>
        <w:autoSpaceDE w:val="0"/>
        <w:autoSpaceDN w:val="0"/>
        <w:adjustRightInd w:val="0"/>
        <w:spacing w:before="0" w:beforeAutospacing="0" w:after="0" w:afterAutospacing="0"/>
        <w:ind w:right="0" w:firstLine="960" w:firstLineChars="400"/>
        <w:jc w:val="both"/>
        <w:outlineLvl w:val="0"/>
        <w:rPr>
          <w:rFonts w:hint="default" w:ascii="Times New Roman" w:hAnsi="Times New Roman" w:cs="Times New Roman"/>
          <w:b/>
          <w:bCs w:val="0"/>
          <w:szCs w:val="28"/>
          <w:lang w:val="ru"/>
        </w:rPr>
      </w:pP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lang w:val="ru" w:eastAsia="zh-CN" w:bidi="ar"/>
        </w:rPr>
        <w:t>Координатор:   Начальник управления социальной политики  ________________      Е.А. Розова</w:t>
      </w:r>
    </w:p>
    <w:p>
      <w:pPr>
        <w:keepNext w:val="0"/>
        <w:keepLines w:val="0"/>
        <w:widowControl/>
        <w:suppressLineNumbers w:val="0"/>
        <w:overflowPunct w:val="0"/>
        <w:autoSpaceDE w:val="0"/>
        <w:autoSpaceDN w:val="0"/>
        <w:adjustRightInd w:val="0"/>
        <w:spacing w:before="0" w:beforeAutospacing="0" w:after="0" w:afterAutospacing="0"/>
        <w:ind w:left="2120" w:right="0" w:firstLine="700"/>
        <w:jc w:val="left"/>
        <w:textAlignment w:val="baseline"/>
        <w:outlineLvl w:val="0"/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vertAlign w:val="baseline"/>
          <w:lang w:val="ru" w:eastAsia="zh-CN" w:bidi="ar"/>
        </w:rPr>
      </w:pP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vertAlign w:val="baseline"/>
          <w:lang w:val="ru" w:eastAsia="zh-CN" w:bidi="ar"/>
        </w:rPr>
        <w:t xml:space="preserve">   </w:t>
      </w:r>
      <w:r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vertAlign w:val="baseline"/>
          <w:lang w:val="ru" w:eastAsia="zh-CN" w:bidi="ar"/>
        </w:rPr>
        <w:t>(должность)</w:t>
      </w: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vertAlign w:val="baseline"/>
          <w:lang w:val="ru" w:eastAsia="zh-CN" w:bidi="ar"/>
        </w:rPr>
        <w:tab/>
      </w: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vertAlign w:val="baseline"/>
          <w:lang w:val="ru" w:eastAsia="zh-CN" w:bidi="ar"/>
        </w:rPr>
        <w:t xml:space="preserve">    </w:t>
      </w: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vertAlign w:val="baseline"/>
          <w:lang w:val="ru" w:eastAsia="zh-CN" w:bidi="ar"/>
        </w:rPr>
        <w:tab/>
      </w: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vertAlign w:val="baseline"/>
          <w:lang w:val="ru" w:eastAsia="zh-CN" w:bidi="ar"/>
        </w:rPr>
        <w:tab/>
      </w: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8"/>
          <w:vertAlign w:val="baseline"/>
          <w:lang w:val="ru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vertAlign w:val="baseline"/>
          <w:lang w:val="ru" w:eastAsia="zh-CN" w:bidi="ar"/>
        </w:rPr>
        <w:t>(подпись)</w:t>
      </w:r>
      <w:r>
        <w:rPr>
          <w:rFonts w:hint="default" w:ascii="Times New Roman" w:hAnsi="Times New Roman" w:eastAsia="Times New Roman" w:cs="Times New Roman"/>
          <w:kern w:val="0"/>
          <w:sz w:val="22"/>
          <w:szCs w:val="28"/>
          <w:vertAlign w:val="baseline"/>
          <w:lang w:val="ru" w:eastAsia="zh-CN" w:bidi="ar"/>
        </w:rPr>
        <w:tab/>
      </w:r>
      <w:r>
        <w:rPr>
          <w:rFonts w:hint="default" w:ascii="Times New Roman" w:hAnsi="Times New Roman" w:eastAsia="Times New Roman" w:cs="Times New Roman"/>
          <w:kern w:val="0"/>
          <w:sz w:val="22"/>
          <w:szCs w:val="28"/>
          <w:vertAlign w:val="baseline"/>
          <w:lang w:val="ru" w:eastAsia="zh-CN" w:bidi="ar"/>
        </w:rPr>
        <w:tab/>
      </w:r>
      <w:r>
        <w:rPr>
          <w:rFonts w:hint="default" w:ascii="Times New Roman" w:hAnsi="Times New Roman" w:eastAsia="Times New Roman" w:cs="Times New Roman"/>
          <w:kern w:val="0"/>
          <w:sz w:val="22"/>
          <w:szCs w:val="28"/>
          <w:vertAlign w:val="baseline"/>
          <w:lang w:val="ru" w:eastAsia="zh-CN" w:bidi="ar"/>
        </w:rPr>
        <w:t xml:space="preserve">     </w:t>
      </w:r>
      <w:r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vertAlign w:val="baseline"/>
          <w:lang w:val="ru" w:eastAsia="zh-CN" w:bidi="ar"/>
        </w:rPr>
        <w:t>(расшифровка подписи)</w:t>
      </w:r>
    </w:p>
    <w:p>
      <w:pPr>
        <w:keepNext w:val="0"/>
        <w:keepLines w:val="0"/>
        <w:widowControl/>
        <w:suppressLineNumbers w:val="0"/>
        <w:overflowPunct w:val="0"/>
        <w:autoSpaceDE w:val="0"/>
        <w:autoSpaceDN w:val="0"/>
        <w:adjustRightInd w:val="0"/>
        <w:spacing w:before="0" w:beforeAutospacing="0" w:after="0" w:afterAutospacing="0"/>
        <w:ind w:left="2120" w:right="0" w:firstLine="700"/>
        <w:jc w:val="left"/>
        <w:textAlignment w:val="baseline"/>
        <w:outlineLvl w:val="0"/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vertAlign w:val="baseline"/>
          <w:lang w:val="ru" w:eastAsia="zh-CN" w:bidi="ar"/>
        </w:rPr>
      </w:pPr>
    </w:p>
    <w:p>
      <w:pPr>
        <w:keepNext w:val="0"/>
        <w:keepLines w:val="0"/>
        <w:widowControl/>
        <w:suppressLineNumbers w:val="0"/>
        <w:overflowPunct w:val="0"/>
        <w:autoSpaceDE w:val="0"/>
        <w:autoSpaceDN w:val="0"/>
        <w:adjustRightInd w:val="0"/>
        <w:spacing w:before="0" w:beforeAutospacing="0" w:after="0" w:afterAutospacing="0"/>
        <w:ind w:left="2120" w:right="0" w:firstLine="700"/>
        <w:jc w:val="left"/>
        <w:textAlignment w:val="baseline"/>
        <w:outlineLvl w:val="0"/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vertAlign w:val="baseline"/>
          <w:lang w:val="ru" w:eastAsia="zh-CN" w:bidi="ar"/>
        </w:rPr>
      </w:pPr>
    </w:p>
    <w:p>
      <w:pPr>
        <w:keepNext w:val="0"/>
        <w:keepLines w:val="0"/>
        <w:widowControl/>
        <w:suppressLineNumbers w:val="0"/>
        <w:overflowPunct w:val="0"/>
        <w:autoSpaceDE w:val="0"/>
        <w:autoSpaceDN w:val="0"/>
        <w:adjustRightInd w:val="0"/>
        <w:spacing w:before="0" w:beforeAutospacing="0" w:after="0" w:afterAutospacing="0"/>
        <w:ind w:left="2120" w:right="0" w:firstLine="700"/>
        <w:jc w:val="left"/>
        <w:textAlignment w:val="baseline"/>
        <w:outlineLvl w:val="0"/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vertAlign w:val="baseline"/>
          <w:lang w:val="ru" w:eastAsia="zh-CN" w:bidi="ar"/>
        </w:rPr>
      </w:pPr>
    </w:p>
    <w:p>
      <w:pPr>
        <w:keepNext w:val="0"/>
        <w:keepLines w:val="0"/>
        <w:widowControl/>
        <w:suppressLineNumbers w:val="0"/>
        <w:overflowPunct w:val="0"/>
        <w:autoSpaceDE w:val="0"/>
        <w:autoSpaceDN w:val="0"/>
        <w:adjustRightInd w:val="0"/>
        <w:spacing w:before="0" w:beforeAutospacing="0" w:after="0" w:afterAutospacing="0"/>
        <w:ind w:left="2120" w:right="0" w:firstLine="700"/>
        <w:jc w:val="left"/>
        <w:textAlignment w:val="baseline"/>
        <w:outlineLvl w:val="0"/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vertAlign w:val="baseline"/>
          <w:lang w:val="ru" w:eastAsia="zh-CN" w:bidi="ar"/>
        </w:rPr>
      </w:pPr>
    </w:p>
    <w:p>
      <w:pPr>
        <w:keepNext w:val="0"/>
        <w:keepLines w:val="0"/>
        <w:widowControl/>
        <w:suppressLineNumbers w:val="0"/>
        <w:overflowPunct w:val="0"/>
        <w:autoSpaceDE w:val="0"/>
        <w:autoSpaceDN w:val="0"/>
        <w:adjustRightInd w:val="0"/>
        <w:spacing w:before="0" w:beforeAutospacing="0" w:after="0" w:afterAutospacing="0"/>
        <w:ind w:left="2120" w:right="0" w:firstLine="700"/>
        <w:jc w:val="left"/>
        <w:textAlignment w:val="baseline"/>
        <w:outlineLvl w:val="0"/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vertAlign w:val="baseline"/>
          <w:lang w:val="ru" w:eastAsia="zh-CN" w:bidi="ar"/>
        </w:rPr>
      </w:pPr>
    </w:p>
    <w:p>
      <w:pPr>
        <w:keepNext w:val="0"/>
        <w:keepLines w:val="0"/>
        <w:widowControl/>
        <w:suppressLineNumbers w:val="0"/>
        <w:overflowPunct w:val="0"/>
        <w:autoSpaceDE w:val="0"/>
        <w:autoSpaceDN w:val="0"/>
        <w:adjustRightInd w:val="0"/>
        <w:spacing w:before="0" w:beforeAutospacing="0" w:after="0" w:afterAutospacing="0"/>
        <w:ind w:left="2120" w:right="0" w:firstLine="700"/>
        <w:jc w:val="left"/>
        <w:textAlignment w:val="baseline"/>
        <w:outlineLvl w:val="0"/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vertAlign w:val="baseline"/>
          <w:lang w:val="ru" w:eastAsia="zh-CN" w:bidi="ar"/>
        </w:rPr>
      </w:pPr>
    </w:p>
    <w:p>
      <w:pPr>
        <w:keepNext w:val="0"/>
        <w:keepLines w:val="0"/>
        <w:widowControl/>
        <w:suppressLineNumbers w:val="0"/>
        <w:overflowPunct w:val="0"/>
        <w:autoSpaceDE w:val="0"/>
        <w:autoSpaceDN w:val="0"/>
        <w:adjustRightInd w:val="0"/>
        <w:spacing w:before="0" w:beforeAutospacing="0" w:after="0" w:afterAutospacing="0"/>
        <w:ind w:left="2120" w:right="0" w:firstLine="700"/>
        <w:jc w:val="left"/>
        <w:textAlignment w:val="baseline"/>
        <w:outlineLvl w:val="0"/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vertAlign w:val="baseline"/>
          <w:lang w:val="ru" w:eastAsia="zh-CN" w:bidi="ar"/>
        </w:rPr>
      </w:pPr>
    </w:p>
    <w:p>
      <w:pPr>
        <w:keepNext w:val="0"/>
        <w:keepLines w:val="0"/>
        <w:widowControl/>
        <w:suppressLineNumbers w:val="0"/>
        <w:overflowPunct w:val="0"/>
        <w:autoSpaceDE w:val="0"/>
        <w:autoSpaceDN w:val="0"/>
        <w:adjustRightInd w:val="0"/>
        <w:spacing w:before="0" w:beforeAutospacing="0" w:after="0" w:afterAutospacing="0"/>
        <w:ind w:left="2120" w:right="0" w:firstLine="700"/>
        <w:jc w:val="left"/>
        <w:textAlignment w:val="baseline"/>
        <w:outlineLvl w:val="0"/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vertAlign w:val="baseline"/>
          <w:lang w:val="ru" w:eastAsia="zh-CN" w:bidi="ar"/>
        </w:rPr>
      </w:pPr>
    </w:p>
    <w:p>
      <w:pPr>
        <w:keepNext w:val="0"/>
        <w:keepLines w:val="0"/>
        <w:widowControl/>
        <w:suppressLineNumbers w:val="0"/>
        <w:overflowPunct w:val="0"/>
        <w:autoSpaceDE w:val="0"/>
        <w:autoSpaceDN w:val="0"/>
        <w:adjustRightInd w:val="0"/>
        <w:spacing w:before="0" w:beforeAutospacing="0" w:after="0" w:afterAutospacing="0"/>
        <w:ind w:left="2120" w:right="0" w:firstLine="700"/>
        <w:jc w:val="left"/>
        <w:textAlignment w:val="baseline"/>
        <w:outlineLvl w:val="0"/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vertAlign w:val="baseline"/>
          <w:lang w:val="ru" w:eastAsia="zh-CN" w:bidi="ar"/>
        </w:rPr>
      </w:pPr>
    </w:p>
    <w:p>
      <w:pPr>
        <w:keepNext w:val="0"/>
        <w:keepLines w:val="0"/>
        <w:widowControl/>
        <w:suppressLineNumbers w:val="0"/>
        <w:overflowPunct w:val="0"/>
        <w:autoSpaceDE w:val="0"/>
        <w:autoSpaceDN w:val="0"/>
        <w:adjustRightInd w:val="0"/>
        <w:spacing w:before="0" w:beforeAutospacing="0" w:after="0" w:afterAutospacing="0"/>
        <w:ind w:left="2120" w:right="0" w:firstLine="700"/>
        <w:jc w:val="left"/>
        <w:textAlignment w:val="baseline"/>
        <w:outlineLvl w:val="0"/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vertAlign w:val="baseline"/>
          <w:lang w:val="ru" w:eastAsia="zh-CN" w:bidi="ar"/>
        </w:rPr>
      </w:pPr>
    </w:p>
    <w:p>
      <w:pPr>
        <w:keepNext w:val="0"/>
        <w:keepLines w:val="0"/>
        <w:widowControl/>
        <w:suppressLineNumbers w:val="0"/>
        <w:overflowPunct w:val="0"/>
        <w:autoSpaceDE w:val="0"/>
        <w:autoSpaceDN w:val="0"/>
        <w:adjustRightInd w:val="0"/>
        <w:spacing w:before="0" w:beforeAutospacing="0" w:after="0" w:afterAutospacing="0"/>
        <w:ind w:left="2120" w:right="0" w:firstLine="700"/>
        <w:jc w:val="left"/>
        <w:textAlignment w:val="baseline"/>
        <w:outlineLvl w:val="0"/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vertAlign w:val="baseline"/>
          <w:lang w:val="ru" w:eastAsia="zh-CN" w:bidi="ar"/>
        </w:rPr>
      </w:pPr>
    </w:p>
    <w:p>
      <w:pPr>
        <w:keepNext w:val="0"/>
        <w:keepLines w:val="0"/>
        <w:widowControl/>
        <w:suppressLineNumbers w:val="0"/>
        <w:overflowPunct w:val="0"/>
        <w:autoSpaceDE w:val="0"/>
        <w:autoSpaceDN w:val="0"/>
        <w:adjustRightInd w:val="0"/>
        <w:spacing w:before="0" w:beforeAutospacing="0" w:after="0" w:afterAutospacing="0"/>
        <w:ind w:left="2120" w:right="0" w:firstLine="700"/>
        <w:jc w:val="left"/>
        <w:textAlignment w:val="baseline"/>
        <w:outlineLvl w:val="0"/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vertAlign w:val="baseline"/>
          <w:lang w:val="ru" w:eastAsia="zh-CN" w:bidi="ar"/>
        </w:rPr>
      </w:pPr>
    </w:p>
    <w:p>
      <w:pPr>
        <w:keepNext w:val="0"/>
        <w:keepLines w:val="0"/>
        <w:widowControl/>
        <w:suppressLineNumbers w:val="0"/>
        <w:overflowPunct w:val="0"/>
        <w:autoSpaceDE w:val="0"/>
        <w:autoSpaceDN w:val="0"/>
        <w:adjustRightInd w:val="0"/>
        <w:spacing w:before="0" w:beforeAutospacing="0" w:after="0" w:afterAutospacing="0"/>
        <w:ind w:left="2120" w:right="0" w:firstLine="700"/>
        <w:jc w:val="left"/>
        <w:textAlignment w:val="baseline"/>
        <w:outlineLvl w:val="0"/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vertAlign w:val="baseline"/>
          <w:lang w:val="ru" w:eastAsia="zh-CN" w:bidi="ar"/>
        </w:rPr>
      </w:pPr>
    </w:p>
    <w:p>
      <w:pPr>
        <w:keepNext w:val="0"/>
        <w:keepLines w:val="0"/>
        <w:widowControl/>
        <w:suppressLineNumbers w:val="0"/>
        <w:overflowPunct w:val="0"/>
        <w:autoSpaceDE w:val="0"/>
        <w:autoSpaceDN w:val="0"/>
        <w:adjustRightInd w:val="0"/>
        <w:spacing w:before="0" w:beforeAutospacing="0" w:after="0" w:afterAutospacing="0"/>
        <w:ind w:left="2120" w:right="0" w:firstLine="700"/>
        <w:jc w:val="left"/>
        <w:textAlignment w:val="baseline"/>
        <w:outlineLvl w:val="0"/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vertAlign w:val="baseline"/>
          <w:lang w:val="ru" w:eastAsia="zh-CN" w:bidi="ar"/>
        </w:rPr>
      </w:pPr>
    </w:p>
    <w:p>
      <w:pPr>
        <w:keepNext w:val="0"/>
        <w:keepLines w:val="0"/>
        <w:widowControl/>
        <w:suppressLineNumbers w:val="0"/>
        <w:overflowPunct w:val="0"/>
        <w:autoSpaceDE w:val="0"/>
        <w:autoSpaceDN w:val="0"/>
        <w:adjustRightInd w:val="0"/>
        <w:spacing w:before="0" w:beforeAutospacing="0" w:after="0" w:afterAutospacing="0"/>
        <w:ind w:left="2120" w:right="0" w:firstLine="700"/>
        <w:jc w:val="left"/>
        <w:textAlignment w:val="baseline"/>
        <w:outlineLvl w:val="0"/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vertAlign w:val="baseline"/>
          <w:lang w:val="ru" w:eastAsia="zh-CN" w:bidi="ar"/>
        </w:rPr>
      </w:pPr>
    </w:p>
    <w:p>
      <w:pPr>
        <w:keepNext w:val="0"/>
        <w:keepLines w:val="0"/>
        <w:widowControl/>
        <w:suppressLineNumbers w:val="0"/>
        <w:overflowPunct w:val="0"/>
        <w:autoSpaceDE w:val="0"/>
        <w:autoSpaceDN w:val="0"/>
        <w:adjustRightInd w:val="0"/>
        <w:spacing w:before="0" w:beforeAutospacing="0" w:after="0" w:afterAutospacing="0"/>
        <w:ind w:left="2120" w:right="0" w:firstLine="700"/>
        <w:jc w:val="left"/>
        <w:textAlignment w:val="baseline"/>
        <w:outlineLvl w:val="0"/>
        <w:rPr>
          <w:rFonts w:hint="default" w:ascii="Times New Roman" w:hAnsi="Times New Roman" w:eastAsia="Times New Roman" w:cs="Times New Roman"/>
          <w:i/>
          <w:iCs w:val="0"/>
          <w:kern w:val="0"/>
          <w:sz w:val="20"/>
          <w:szCs w:val="28"/>
          <w:vertAlign w:val="baseline"/>
          <w:lang w:val="ru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lang w:val="ru"/>
        </w:rPr>
      </w:pP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drawing>
          <wp:inline distT="0" distB="0" distL="0" distR="0">
            <wp:extent cx="4114800" cy="2316480"/>
            <wp:effectExtent l="0" t="0" r="0" b="0"/>
            <wp:docPr id="4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t xml:space="preserve"> </w:t>
      </w: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drawing>
          <wp:inline distT="0" distB="0" distL="0" distR="0">
            <wp:extent cx="4023360" cy="2263140"/>
            <wp:effectExtent l="0" t="0" r="0" b="7620"/>
            <wp:docPr id="5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lang w:val="ru"/>
        </w:rPr>
      </w:pP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drawing>
          <wp:inline distT="0" distB="0" distL="0" distR="0">
            <wp:extent cx="4084320" cy="2301240"/>
            <wp:effectExtent l="0" t="0" r="0" b="0"/>
            <wp:docPr id="6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t xml:space="preserve">  </w:t>
      </w: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drawing>
          <wp:inline distT="0" distB="0" distL="0" distR="0">
            <wp:extent cx="4069080" cy="2286000"/>
            <wp:effectExtent l="0" t="0" r="0" b="0"/>
            <wp:docPr id="1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lang w:val="ru"/>
        </w:rPr>
      </w:pP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drawing>
          <wp:inline distT="0" distB="0" distL="0" distR="0">
            <wp:extent cx="3642360" cy="2049780"/>
            <wp:effectExtent l="0" t="0" r="0" b="7620"/>
            <wp:docPr id="2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t xml:space="preserve">  </w:t>
      </w: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drawing>
          <wp:inline distT="0" distB="0" distL="0" distR="0">
            <wp:extent cx="3611880" cy="2026920"/>
            <wp:effectExtent l="0" t="0" r="0" b="0"/>
            <wp:docPr id="3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lang w:val="ru"/>
        </w:rPr>
      </w:pP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drawing>
          <wp:inline distT="0" distB="0" distL="0" distR="0">
            <wp:extent cx="3619500" cy="2034540"/>
            <wp:effectExtent l="0" t="0" r="7620" b="7620"/>
            <wp:docPr id="13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t xml:space="preserve">  </w:t>
      </w: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drawing>
          <wp:inline distT="0" distB="0" distL="0" distR="0">
            <wp:extent cx="3611880" cy="2034540"/>
            <wp:effectExtent l="0" t="0" r="0" b="7620"/>
            <wp:docPr id="7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lang w:val="ru"/>
        </w:rPr>
      </w:pP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drawing>
          <wp:inline distT="0" distB="0" distL="0" distR="0">
            <wp:extent cx="3550920" cy="1996440"/>
            <wp:effectExtent l="0" t="0" r="0" b="0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t xml:space="preserve">   </w:t>
      </w: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drawing>
          <wp:inline distT="0" distB="0" distL="0" distR="0">
            <wp:extent cx="3566160" cy="2004060"/>
            <wp:effectExtent l="0" t="0" r="0" b="762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lang w:val="ru"/>
        </w:rPr>
      </w:pP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drawing>
          <wp:inline distT="0" distB="0" distL="114300" distR="114300">
            <wp:extent cx="3314700" cy="1866900"/>
            <wp:effectExtent l="0" t="0" r="7620" b="7620"/>
            <wp:docPr id="10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Times New Roman"/>
          <w:kern w:val="0"/>
          <w:sz w:val="24"/>
          <w:szCs w:val="20"/>
          <w:lang w:val="en-US" w:eastAsia="zh-CN" w:bidi="ar"/>
        </w:rPr>
        <w:t xml:space="preserve">     </w:t>
      </w: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drawing>
          <wp:inline distT="0" distB="0" distL="114300" distR="114300">
            <wp:extent cx="3177540" cy="1783080"/>
            <wp:effectExtent l="0" t="0" r="7620" b="0"/>
            <wp:docPr id="1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lang w:val="ru"/>
        </w:rPr>
      </w:pP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drawing>
          <wp:inline distT="0" distB="0" distL="114300" distR="114300">
            <wp:extent cx="3314700" cy="1866900"/>
            <wp:effectExtent l="0" t="0" r="7620" b="7620"/>
            <wp:docPr id="1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Times New Roman"/>
          <w:kern w:val="0"/>
          <w:sz w:val="24"/>
          <w:szCs w:val="20"/>
          <w:lang w:val="en-US" w:eastAsia="zh-CN" w:bidi="ar"/>
        </w:rPr>
        <w:t xml:space="preserve">  </w:t>
      </w: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drawing>
          <wp:inline distT="0" distB="0" distL="114300" distR="114300">
            <wp:extent cx="3299460" cy="1851660"/>
            <wp:effectExtent l="0" t="0" r="7620" b="7620"/>
            <wp:docPr id="11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Times New Roman" w:hAnsi="Times New Roman" w:cs="Times New Roman"/>
          <w:b/>
          <w:bCs w:val="0"/>
          <w:szCs w:val="28"/>
          <w:vertAlign w:val="baseline"/>
          <w:lang w:val="ru"/>
        </w:rPr>
      </w:pP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drawing>
          <wp:inline distT="0" distB="0" distL="114300" distR="114300">
            <wp:extent cx="3954780" cy="2225040"/>
            <wp:effectExtent l="0" t="0" r="7620" b="0"/>
            <wp:docPr id="1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Times New Roman"/>
          <w:kern w:val="0"/>
          <w:sz w:val="24"/>
          <w:szCs w:val="20"/>
          <w:lang w:val="ru" w:eastAsia="zh-CN" w:bidi="ar"/>
        </w:rPr>
        <w:t xml:space="preserve">  </w:t>
      </w:r>
    </w:p>
    <w:p>
      <w:pPr>
        <w:keepNext w:val="0"/>
        <w:keepLines w:val="0"/>
        <w:widowControl/>
        <w:suppressLineNumbers w:val="0"/>
        <w:overflowPunct w:val="0"/>
        <w:autoSpaceDE w:val="0"/>
        <w:autoSpaceDN w:val="0"/>
        <w:adjustRightInd w:val="0"/>
        <w:spacing w:before="0" w:beforeAutospacing="0" w:after="0" w:afterAutospacing="0"/>
        <w:ind w:left="0" w:right="0"/>
        <w:jc w:val="left"/>
        <w:textAlignment w:val="baseline"/>
        <w:outlineLvl w:val="0"/>
        <w:rPr>
          <w:rFonts w:hint="default" w:ascii="Times New Roman" w:hAnsi="Times New Roman" w:cs="Times New Roman"/>
          <w:b/>
          <w:bCs w:val="0"/>
          <w:szCs w:val="28"/>
          <w:vertAlign w:val="baseline"/>
          <w:lang w:val="ru-RU"/>
        </w:rPr>
      </w:pPr>
    </w:p>
    <w:sectPr>
      <w:pgSz w:w="16838" w:h="11906" w:orient="landscape"/>
      <w:pgMar w:top="1276" w:right="1134" w:bottom="426" w:left="536" w:header="720" w:footer="720" w:gutter="0"/>
      <w:cols w:space="708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5" w:csb1="00000000"/>
  </w:font>
  <w:font w:name="Noto Sans Symbol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A026B9"/>
    <w:multiLevelType w:val="singleLevel"/>
    <w:tmpl w:val="38A026B9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  <w:sz w:val="15"/>
        <w:szCs w:val="15"/>
      </w:rPr>
    </w:lvl>
  </w:abstractNum>
  <w:abstractNum w:abstractNumId="1">
    <w:nsid w:val="554D2D77"/>
    <w:multiLevelType w:val="multilevel"/>
    <w:tmpl w:val="554D2D77"/>
    <w:lvl w:ilvl="0" w:tentative="0">
      <w:start w:val="1"/>
      <w:numFmt w:val="bullet"/>
      <w:lvlText w:val="−"/>
      <w:lvlJc w:val="left"/>
      <w:pPr>
        <w:ind w:left="1429" w:hanging="360"/>
      </w:pPr>
      <w:rPr>
        <w:rFonts w:ascii="Noto Sans Symbols" w:hAnsi="Noto Sans Symbols" w:eastAsia="Noto Sans Symbols" w:cs="Noto Sans Symbols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ascii="Courier New" w:hAnsi="Courier New" w:eastAsia="Courier New" w:cs="Courier New"/>
      </w:rPr>
    </w:lvl>
    <w:lvl w:ilvl="2" w:tentative="0">
      <w:start w:val="1"/>
      <w:numFmt w:val="bullet"/>
      <w:lvlText w:val="▪"/>
      <w:lvlJc w:val="left"/>
      <w:pPr>
        <w:ind w:left="2869" w:hanging="360"/>
      </w:pPr>
      <w:rPr>
        <w:rFonts w:ascii="Noto Sans Symbols" w:hAnsi="Noto Sans Symbols" w:eastAsia="Noto Sans Symbols" w:cs="Noto Sans Symbols"/>
      </w:rPr>
    </w:lvl>
    <w:lvl w:ilvl="3" w:tentative="0">
      <w:start w:val="1"/>
      <w:numFmt w:val="bullet"/>
      <w:lvlText w:val="●"/>
      <w:lvlJc w:val="left"/>
      <w:pPr>
        <w:ind w:left="3589" w:hanging="360"/>
      </w:pPr>
      <w:rPr>
        <w:rFonts w:ascii="Noto Sans Symbols" w:hAnsi="Noto Sans Symbols" w:eastAsia="Noto Sans Symbols" w:cs="Noto Sans Symbols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ascii="Courier New" w:hAnsi="Courier New" w:eastAsia="Courier New" w:cs="Courier New"/>
      </w:rPr>
    </w:lvl>
    <w:lvl w:ilvl="5" w:tentative="0">
      <w:start w:val="1"/>
      <w:numFmt w:val="bullet"/>
      <w:lvlText w:val="▪"/>
      <w:lvlJc w:val="left"/>
      <w:pPr>
        <w:ind w:left="5029" w:hanging="360"/>
      </w:pPr>
      <w:rPr>
        <w:rFonts w:ascii="Noto Sans Symbols" w:hAnsi="Noto Sans Symbols" w:eastAsia="Noto Sans Symbols" w:cs="Noto Sans Symbols"/>
      </w:rPr>
    </w:lvl>
    <w:lvl w:ilvl="6" w:tentative="0">
      <w:start w:val="1"/>
      <w:numFmt w:val="bullet"/>
      <w:lvlText w:val="●"/>
      <w:lvlJc w:val="left"/>
      <w:pPr>
        <w:ind w:left="5749" w:hanging="360"/>
      </w:pPr>
      <w:rPr>
        <w:rFonts w:ascii="Noto Sans Symbols" w:hAnsi="Noto Sans Symbols" w:eastAsia="Noto Sans Symbols" w:cs="Noto Sans Symbols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ascii="Courier New" w:hAnsi="Courier New" w:eastAsia="Courier New" w:cs="Courier New"/>
      </w:rPr>
    </w:lvl>
    <w:lvl w:ilvl="8" w:tentative="0">
      <w:start w:val="1"/>
      <w:numFmt w:val="bullet"/>
      <w:lvlText w:val="▪"/>
      <w:lvlJc w:val="left"/>
      <w:pPr>
        <w:ind w:left="7189" w:hanging="360"/>
      </w:pPr>
      <w:rPr>
        <w:rFonts w:ascii="Noto Sans Symbols" w:hAnsi="Noto Sans Symbols" w:eastAsia="Noto Sans Symbols" w:cs="Noto Sans Symbols"/>
      </w:rPr>
    </w:lvl>
  </w:abstractNum>
  <w:abstractNum w:abstractNumId="2">
    <w:nsid w:val="5DF55B7E"/>
    <w:multiLevelType w:val="multilevel"/>
    <w:tmpl w:val="5DF55B7E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F05CDF"/>
    <w:multiLevelType w:val="multilevel"/>
    <w:tmpl w:val="69F05CDF"/>
    <w:lvl w:ilvl="0" w:tentative="0">
      <w:start w:val="1"/>
      <w:numFmt w:val="bullet"/>
      <w:lvlText w:val="−"/>
      <w:lvlJc w:val="left"/>
      <w:pPr>
        <w:ind w:left="1429" w:hanging="360"/>
      </w:pPr>
      <w:rPr>
        <w:rFonts w:ascii="Noto Sans Symbols" w:hAnsi="Noto Sans Symbols" w:eastAsia="Noto Sans Symbols" w:cs="Noto Sans Symbols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ascii="Courier New" w:hAnsi="Courier New" w:eastAsia="Courier New" w:cs="Courier New"/>
      </w:rPr>
    </w:lvl>
    <w:lvl w:ilvl="2" w:tentative="0">
      <w:start w:val="1"/>
      <w:numFmt w:val="bullet"/>
      <w:lvlText w:val="▪"/>
      <w:lvlJc w:val="left"/>
      <w:pPr>
        <w:ind w:left="2869" w:hanging="360"/>
      </w:pPr>
      <w:rPr>
        <w:rFonts w:ascii="Noto Sans Symbols" w:hAnsi="Noto Sans Symbols" w:eastAsia="Noto Sans Symbols" w:cs="Noto Sans Symbols"/>
      </w:rPr>
    </w:lvl>
    <w:lvl w:ilvl="3" w:tentative="0">
      <w:start w:val="1"/>
      <w:numFmt w:val="bullet"/>
      <w:lvlText w:val="●"/>
      <w:lvlJc w:val="left"/>
      <w:pPr>
        <w:ind w:left="3589" w:hanging="360"/>
      </w:pPr>
      <w:rPr>
        <w:rFonts w:ascii="Noto Sans Symbols" w:hAnsi="Noto Sans Symbols" w:eastAsia="Noto Sans Symbols" w:cs="Noto Sans Symbols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ascii="Courier New" w:hAnsi="Courier New" w:eastAsia="Courier New" w:cs="Courier New"/>
      </w:rPr>
    </w:lvl>
    <w:lvl w:ilvl="5" w:tentative="0">
      <w:start w:val="1"/>
      <w:numFmt w:val="bullet"/>
      <w:lvlText w:val="▪"/>
      <w:lvlJc w:val="left"/>
      <w:pPr>
        <w:ind w:left="5029" w:hanging="360"/>
      </w:pPr>
      <w:rPr>
        <w:rFonts w:ascii="Noto Sans Symbols" w:hAnsi="Noto Sans Symbols" w:eastAsia="Noto Sans Symbols" w:cs="Noto Sans Symbols"/>
      </w:rPr>
    </w:lvl>
    <w:lvl w:ilvl="6" w:tentative="0">
      <w:start w:val="1"/>
      <w:numFmt w:val="bullet"/>
      <w:lvlText w:val="●"/>
      <w:lvlJc w:val="left"/>
      <w:pPr>
        <w:ind w:left="5749" w:hanging="360"/>
      </w:pPr>
      <w:rPr>
        <w:rFonts w:ascii="Noto Sans Symbols" w:hAnsi="Noto Sans Symbols" w:eastAsia="Noto Sans Symbols" w:cs="Noto Sans Symbols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ascii="Courier New" w:hAnsi="Courier New" w:eastAsia="Courier New" w:cs="Courier New"/>
      </w:rPr>
    </w:lvl>
    <w:lvl w:ilvl="8" w:tentative="0">
      <w:start w:val="1"/>
      <w:numFmt w:val="bullet"/>
      <w:lvlText w:val="▪"/>
      <w:lvlJc w:val="left"/>
      <w:pPr>
        <w:ind w:left="7189" w:hanging="360"/>
      </w:pPr>
      <w:rPr>
        <w:rFonts w:ascii="Noto Sans Symbols" w:hAnsi="Noto Sans Symbols" w:eastAsia="Noto Sans Symbols" w:cs="Noto Sans Symbols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drawingGridHorizontalSpacing w:val="120"/>
  <w:displayHorizontalDrawingGridEvery w:val="1"/>
  <w:displayVerticalDrawingGridEvery w:val="1"/>
  <w:characterSpacingControl w:val="doNotCompress"/>
  <w:compat>
    <w:doNotExpandShiftReturn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16C"/>
    <w:rsid w:val="00001A27"/>
    <w:rsid w:val="000117B7"/>
    <w:rsid w:val="000131F0"/>
    <w:rsid w:val="0001400E"/>
    <w:rsid w:val="00020EF9"/>
    <w:rsid w:val="0002550D"/>
    <w:rsid w:val="00042B84"/>
    <w:rsid w:val="00047839"/>
    <w:rsid w:val="0005015E"/>
    <w:rsid w:val="00050D9F"/>
    <w:rsid w:val="00052DA7"/>
    <w:rsid w:val="000603C4"/>
    <w:rsid w:val="00063C9C"/>
    <w:rsid w:val="000700BF"/>
    <w:rsid w:val="0007019E"/>
    <w:rsid w:val="00077FD1"/>
    <w:rsid w:val="00080669"/>
    <w:rsid w:val="00081539"/>
    <w:rsid w:val="00082167"/>
    <w:rsid w:val="00083540"/>
    <w:rsid w:val="00084D7C"/>
    <w:rsid w:val="00086EAE"/>
    <w:rsid w:val="000942E4"/>
    <w:rsid w:val="0009677E"/>
    <w:rsid w:val="000A5C28"/>
    <w:rsid w:val="000B6E2E"/>
    <w:rsid w:val="000C04CB"/>
    <w:rsid w:val="000C0A4D"/>
    <w:rsid w:val="000C0D1F"/>
    <w:rsid w:val="000C52DD"/>
    <w:rsid w:val="000C54AD"/>
    <w:rsid w:val="000C5735"/>
    <w:rsid w:val="000D62EC"/>
    <w:rsid w:val="000E14EB"/>
    <w:rsid w:val="000E4486"/>
    <w:rsid w:val="000F0C6C"/>
    <w:rsid w:val="000F1C10"/>
    <w:rsid w:val="000F7029"/>
    <w:rsid w:val="000F7F6D"/>
    <w:rsid w:val="00102F60"/>
    <w:rsid w:val="00106D12"/>
    <w:rsid w:val="00117774"/>
    <w:rsid w:val="001212C0"/>
    <w:rsid w:val="00121777"/>
    <w:rsid w:val="0012243F"/>
    <w:rsid w:val="00125003"/>
    <w:rsid w:val="00132E2E"/>
    <w:rsid w:val="0014319B"/>
    <w:rsid w:val="00144973"/>
    <w:rsid w:val="00151B40"/>
    <w:rsid w:val="001542CA"/>
    <w:rsid w:val="00154EBC"/>
    <w:rsid w:val="001560A6"/>
    <w:rsid w:val="001645CE"/>
    <w:rsid w:val="00182913"/>
    <w:rsid w:val="0018533D"/>
    <w:rsid w:val="00186F91"/>
    <w:rsid w:val="00192952"/>
    <w:rsid w:val="00192B47"/>
    <w:rsid w:val="001B1F82"/>
    <w:rsid w:val="001B4F2E"/>
    <w:rsid w:val="001C12C7"/>
    <w:rsid w:val="001C34AC"/>
    <w:rsid w:val="001C6379"/>
    <w:rsid w:val="001D258C"/>
    <w:rsid w:val="001E241E"/>
    <w:rsid w:val="001E674F"/>
    <w:rsid w:val="001F147F"/>
    <w:rsid w:val="001F4C70"/>
    <w:rsid w:val="001F64D9"/>
    <w:rsid w:val="00204A43"/>
    <w:rsid w:val="00210CFE"/>
    <w:rsid w:val="00222813"/>
    <w:rsid w:val="0022761C"/>
    <w:rsid w:val="00227984"/>
    <w:rsid w:val="00231350"/>
    <w:rsid w:val="0023163A"/>
    <w:rsid w:val="002361DF"/>
    <w:rsid w:val="0023639B"/>
    <w:rsid w:val="00245FE5"/>
    <w:rsid w:val="00253F90"/>
    <w:rsid w:val="00257615"/>
    <w:rsid w:val="00270ED1"/>
    <w:rsid w:val="00272211"/>
    <w:rsid w:val="002737D4"/>
    <w:rsid w:val="0028181C"/>
    <w:rsid w:val="00281F8B"/>
    <w:rsid w:val="00282D96"/>
    <w:rsid w:val="00283201"/>
    <w:rsid w:val="002833AD"/>
    <w:rsid w:val="002854F4"/>
    <w:rsid w:val="002930ED"/>
    <w:rsid w:val="002941B4"/>
    <w:rsid w:val="002A5532"/>
    <w:rsid w:val="002B1B6A"/>
    <w:rsid w:val="002B4BBA"/>
    <w:rsid w:val="002B541E"/>
    <w:rsid w:val="002C37EB"/>
    <w:rsid w:val="002C400A"/>
    <w:rsid w:val="002D2C7D"/>
    <w:rsid w:val="002E1C29"/>
    <w:rsid w:val="002F331C"/>
    <w:rsid w:val="00301B60"/>
    <w:rsid w:val="003118A7"/>
    <w:rsid w:val="003163B5"/>
    <w:rsid w:val="003248A2"/>
    <w:rsid w:val="003317DC"/>
    <w:rsid w:val="00334445"/>
    <w:rsid w:val="00335976"/>
    <w:rsid w:val="00342BE4"/>
    <w:rsid w:val="00343FEE"/>
    <w:rsid w:val="00345A26"/>
    <w:rsid w:val="00374282"/>
    <w:rsid w:val="003813C1"/>
    <w:rsid w:val="003A1FAB"/>
    <w:rsid w:val="003A4BCD"/>
    <w:rsid w:val="003B5131"/>
    <w:rsid w:val="003B7971"/>
    <w:rsid w:val="003C41B7"/>
    <w:rsid w:val="003C6BC8"/>
    <w:rsid w:val="003D43E7"/>
    <w:rsid w:val="003D56F8"/>
    <w:rsid w:val="003D6162"/>
    <w:rsid w:val="003D7652"/>
    <w:rsid w:val="003E106F"/>
    <w:rsid w:val="003E5AB1"/>
    <w:rsid w:val="003F18DE"/>
    <w:rsid w:val="0040026D"/>
    <w:rsid w:val="00401548"/>
    <w:rsid w:val="004024A5"/>
    <w:rsid w:val="004030ED"/>
    <w:rsid w:val="00405297"/>
    <w:rsid w:val="004163C9"/>
    <w:rsid w:val="00430D3B"/>
    <w:rsid w:val="00431B4D"/>
    <w:rsid w:val="00442FD4"/>
    <w:rsid w:val="00456AD1"/>
    <w:rsid w:val="00462B1E"/>
    <w:rsid w:val="0046440C"/>
    <w:rsid w:val="004719D4"/>
    <w:rsid w:val="004812E6"/>
    <w:rsid w:val="00485389"/>
    <w:rsid w:val="00491BE4"/>
    <w:rsid w:val="00496494"/>
    <w:rsid w:val="0049747F"/>
    <w:rsid w:val="004A0882"/>
    <w:rsid w:val="004A0EB0"/>
    <w:rsid w:val="004A5D0F"/>
    <w:rsid w:val="004B05FB"/>
    <w:rsid w:val="004B4BB3"/>
    <w:rsid w:val="004C1090"/>
    <w:rsid w:val="004C3D58"/>
    <w:rsid w:val="004C62EB"/>
    <w:rsid w:val="004C7C24"/>
    <w:rsid w:val="004D08EE"/>
    <w:rsid w:val="004D28CC"/>
    <w:rsid w:val="004D3765"/>
    <w:rsid w:val="004E2C7C"/>
    <w:rsid w:val="004E3750"/>
    <w:rsid w:val="004F1B67"/>
    <w:rsid w:val="004F259D"/>
    <w:rsid w:val="004F3460"/>
    <w:rsid w:val="00503899"/>
    <w:rsid w:val="00515324"/>
    <w:rsid w:val="00522406"/>
    <w:rsid w:val="0052487A"/>
    <w:rsid w:val="005269E1"/>
    <w:rsid w:val="00531D15"/>
    <w:rsid w:val="00532557"/>
    <w:rsid w:val="0053390C"/>
    <w:rsid w:val="005365FD"/>
    <w:rsid w:val="00543809"/>
    <w:rsid w:val="0054404F"/>
    <w:rsid w:val="00546DCD"/>
    <w:rsid w:val="00547384"/>
    <w:rsid w:val="005545F8"/>
    <w:rsid w:val="00556C8C"/>
    <w:rsid w:val="00571BEE"/>
    <w:rsid w:val="00573838"/>
    <w:rsid w:val="005755D7"/>
    <w:rsid w:val="0057688D"/>
    <w:rsid w:val="005825F9"/>
    <w:rsid w:val="005843A5"/>
    <w:rsid w:val="00590674"/>
    <w:rsid w:val="005A0310"/>
    <w:rsid w:val="005A46A9"/>
    <w:rsid w:val="005B0549"/>
    <w:rsid w:val="005B1EB7"/>
    <w:rsid w:val="005B41B5"/>
    <w:rsid w:val="005C0729"/>
    <w:rsid w:val="005C2735"/>
    <w:rsid w:val="005C3B41"/>
    <w:rsid w:val="005C5A95"/>
    <w:rsid w:val="005C67D9"/>
    <w:rsid w:val="005D0197"/>
    <w:rsid w:val="005E064C"/>
    <w:rsid w:val="005E5FBF"/>
    <w:rsid w:val="005F390A"/>
    <w:rsid w:val="005F3C52"/>
    <w:rsid w:val="00602234"/>
    <w:rsid w:val="00607407"/>
    <w:rsid w:val="00607CA7"/>
    <w:rsid w:val="00621CFD"/>
    <w:rsid w:val="0063727E"/>
    <w:rsid w:val="006520E6"/>
    <w:rsid w:val="0066130F"/>
    <w:rsid w:val="0066196A"/>
    <w:rsid w:val="00662300"/>
    <w:rsid w:val="00663385"/>
    <w:rsid w:val="00684D27"/>
    <w:rsid w:val="00687433"/>
    <w:rsid w:val="0069140B"/>
    <w:rsid w:val="00696519"/>
    <w:rsid w:val="006A3435"/>
    <w:rsid w:val="006A3B35"/>
    <w:rsid w:val="006A3D71"/>
    <w:rsid w:val="006B58CB"/>
    <w:rsid w:val="006C033A"/>
    <w:rsid w:val="006C1ABF"/>
    <w:rsid w:val="006D198D"/>
    <w:rsid w:val="006D7F81"/>
    <w:rsid w:val="006E1AB2"/>
    <w:rsid w:val="006E3B03"/>
    <w:rsid w:val="006F1E2D"/>
    <w:rsid w:val="006F304F"/>
    <w:rsid w:val="006F3BAE"/>
    <w:rsid w:val="006F7BFB"/>
    <w:rsid w:val="007009E8"/>
    <w:rsid w:val="00701A65"/>
    <w:rsid w:val="007150B4"/>
    <w:rsid w:val="0071663F"/>
    <w:rsid w:val="00725340"/>
    <w:rsid w:val="007255F7"/>
    <w:rsid w:val="0072724C"/>
    <w:rsid w:val="007352B9"/>
    <w:rsid w:val="007358D8"/>
    <w:rsid w:val="00737953"/>
    <w:rsid w:val="00746BD3"/>
    <w:rsid w:val="00747F08"/>
    <w:rsid w:val="0075380A"/>
    <w:rsid w:val="007539C3"/>
    <w:rsid w:val="00753C42"/>
    <w:rsid w:val="00753E0D"/>
    <w:rsid w:val="00757D20"/>
    <w:rsid w:val="00760F4A"/>
    <w:rsid w:val="00762FDD"/>
    <w:rsid w:val="00772624"/>
    <w:rsid w:val="007736D4"/>
    <w:rsid w:val="00781B50"/>
    <w:rsid w:val="00786804"/>
    <w:rsid w:val="00797C17"/>
    <w:rsid w:val="007A070E"/>
    <w:rsid w:val="007A223D"/>
    <w:rsid w:val="007A2764"/>
    <w:rsid w:val="007B02EA"/>
    <w:rsid w:val="007B35AA"/>
    <w:rsid w:val="007B5084"/>
    <w:rsid w:val="007C2AEE"/>
    <w:rsid w:val="007C63DD"/>
    <w:rsid w:val="007D485E"/>
    <w:rsid w:val="007D65D5"/>
    <w:rsid w:val="007D7C3C"/>
    <w:rsid w:val="007E1150"/>
    <w:rsid w:val="007E2B97"/>
    <w:rsid w:val="007E6D32"/>
    <w:rsid w:val="007F20E4"/>
    <w:rsid w:val="007F2544"/>
    <w:rsid w:val="007F5342"/>
    <w:rsid w:val="00801FB2"/>
    <w:rsid w:val="008025B3"/>
    <w:rsid w:val="00806A38"/>
    <w:rsid w:val="0080704D"/>
    <w:rsid w:val="00807A69"/>
    <w:rsid w:val="008122E2"/>
    <w:rsid w:val="00816A9F"/>
    <w:rsid w:val="00820236"/>
    <w:rsid w:val="0082297D"/>
    <w:rsid w:val="008302B2"/>
    <w:rsid w:val="008344AD"/>
    <w:rsid w:val="00834E17"/>
    <w:rsid w:val="00835216"/>
    <w:rsid w:val="008403B6"/>
    <w:rsid w:val="008433E7"/>
    <w:rsid w:val="00845F90"/>
    <w:rsid w:val="00850400"/>
    <w:rsid w:val="00854671"/>
    <w:rsid w:val="00866870"/>
    <w:rsid w:val="008703BD"/>
    <w:rsid w:val="00882FCB"/>
    <w:rsid w:val="00885437"/>
    <w:rsid w:val="008874C3"/>
    <w:rsid w:val="0089175D"/>
    <w:rsid w:val="00893593"/>
    <w:rsid w:val="00894732"/>
    <w:rsid w:val="008A28E8"/>
    <w:rsid w:val="008A610F"/>
    <w:rsid w:val="008C1B7F"/>
    <w:rsid w:val="008D1776"/>
    <w:rsid w:val="008D495D"/>
    <w:rsid w:val="008D4B30"/>
    <w:rsid w:val="008E6DBE"/>
    <w:rsid w:val="0090116C"/>
    <w:rsid w:val="00911256"/>
    <w:rsid w:val="00914257"/>
    <w:rsid w:val="009222C3"/>
    <w:rsid w:val="0093542D"/>
    <w:rsid w:val="00936DAD"/>
    <w:rsid w:val="00947774"/>
    <w:rsid w:val="009513C2"/>
    <w:rsid w:val="00961A70"/>
    <w:rsid w:val="009632C3"/>
    <w:rsid w:val="00972384"/>
    <w:rsid w:val="009738F6"/>
    <w:rsid w:val="009744D9"/>
    <w:rsid w:val="00977484"/>
    <w:rsid w:val="00980947"/>
    <w:rsid w:val="009874F7"/>
    <w:rsid w:val="00992DD5"/>
    <w:rsid w:val="009A1031"/>
    <w:rsid w:val="009A279D"/>
    <w:rsid w:val="009A2D7F"/>
    <w:rsid w:val="009A2DBB"/>
    <w:rsid w:val="009B2F5B"/>
    <w:rsid w:val="009C0B06"/>
    <w:rsid w:val="009F475E"/>
    <w:rsid w:val="009F6C7D"/>
    <w:rsid w:val="00A00434"/>
    <w:rsid w:val="00A038BA"/>
    <w:rsid w:val="00A0497B"/>
    <w:rsid w:val="00A16CBC"/>
    <w:rsid w:val="00A16E8A"/>
    <w:rsid w:val="00A23F45"/>
    <w:rsid w:val="00A42CC0"/>
    <w:rsid w:val="00A457BF"/>
    <w:rsid w:val="00A47E9C"/>
    <w:rsid w:val="00A502E0"/>
    <w:rsid w:val="00A527B8"/>
    <w:rsid w:val="00A54D0F"/>
    <w:rsid w:val="00A80305"/>
    <w:rsid w:val="00A83426"/>
    <w:rsid w:val="00A84850"/>
    <w:rsid w:val="00A84E46"/>
    <w:rsid w:val="00A85A57"/>
    <w:rsid w:val="00A916DD"/>
    <w:rsid w:val="00A92A87"/>
    <w:rsid w:val="00A945FE"/>
    <w:rsid w:val="00A94C80"/>
    <w:rsid w:val="00A94DDD"/>
    <w:rsid w:val="00A94DED"/>
    <w:rsid w:val="00A95AC2"/>
    <w:rsid w:val="00A95F7F"/>
    <w:rsid w:val="00AA0F8E"/>
    <w:rsid w:val="00AA1B88"/>
    <w:rsid w:val="00AA5D41"/>
    <w:rsid w:val="00AA684C"/>
    <w:rsid w:val="00AA78C9"/>
    <w:rsid w:val="00AC306E"/>
    <w:rsid w:val="00AC40E2"/>
    <w:rsid w:val="00AC5686"/>
    <w:rsid w:val="00AC642F"/>
    <w:rsid w:val="00AD17FB"/>
    <w:rsid w:val="00AD3486"/>
    <w:rsid w:val="00AD36AA"/>
    <w:rsid w:val="00AD42CB"/>
    <w:rsid w:val="00AD4729"/>
    <w:rsid w:val="00AD666F"/>
    <w:rsid w:val="00AD7FCB"/>
    <w:rsid w:val="00AE2FB8"/>
    <w:rsid w:val="00AE3173"/>
    <w:rsid w:val="00AE4ADD"/>
    <w:rsid w:val="00AF04CB"/>
    <w:rsid w:val="00B0243F"/>
    <w:rsid w:val="00B03E2D"/>
    <w:rsid w:val="00B04FC1"/>
    <w:rsid w:val="00B06864"/>
    <w:rsid w:val="00B11BF1"/>
    <w:rsid w:val="00B1649E"/>
    <w:rsid w:val="00B20547"/>
    <w:rsid w:val="00B304DA"/>
    <w:rsid w:val="00B41F95"/>
    <w:rsid w:val="00B45A18"/>
    <w:rsid w:val="00B47918"/>
    <w:rsid w:val="00B506BB"/>
    <w:rsid w:val="00B51249"/>
    <w:rsid w:val="00B5635A"/>
    <w:rsid w:val="00B606DF"/>
    <w:rsid w:val="00B674CF"/>
    <w:rsid w:val="00B71451"/>
    <w:rsid w:val="00B74D5E"/>
    <w:rsid w:val="00B7622E"/>
    <w:rsid w:val="00B911FD"/>
    <w:rsid w:val="00B93A7F"/>
    <w:rsid w:val="00B9400E"/>
    <w:rsid w:val="00B94A3D"/>
    <w:rsid w:val="00B94C14"/>
    <w:rsid w:val="00B960AE"/>
    <w:rsid w:val="00B972FA"/>
    <w:rsid w:val="00BA6C28"/>
    <w:rsid w:val="00BB4F11"/>
    <w:rsid w:val="00BB6AA2"/>
    <w:rsid w:val="00BB7337"/>
    <w:rsid w:val="00BC2956"/>
    <w:rsid w:val="00BC7B7A"/>
    <w:rsid w:val="00BD0A85"/>
    <w:rsid w:val="00BE2955"/>
    <w:rsid w:val="00BE4BBB"/>
    <w:rsid w:val="00BF2F8E"/>
    <w:rsid w:val="00BF36EE"/>
    <w:rsid w:val="00C01DB1"/>
    <w:rsid w:val="00C029F8"/>
    <w:rsid w:val="00C066BC"/>
    <w:rsid w:val="00C1205E"/>
    <w:rsid w:val="00C13D7A"/>
    <w:rsid w:val="00C15F19"/>
    <w:rsid w:val="00C17C26"/>
    <w:rsid w:val="00C23875"/>
    <w:rsid w:val="00C23AF1"/>
    <w:rsid w:val="00C24547"/>
    <w:rsid w:val="00C245C3"/>
    <w:rsid w:val="00C24CF2"/>
    <w:rsid w:val="00C25127"/>
    <w:rsid w:val="00C30B85"/>
    <w:rsid w:val="00C313B7"/>
    <w:rsid w:val="00C51C67"/>
    <w:rsid w:val="00C5389E"/>
    <w:rsid w:val="00C55D40"/>
    <w:rsid w:val="00C76D73"/>
    <w:rsid w:val="00C80A32"/>
    <w:rsid w:val="00C83DA5"/>
    <w:rsid w:val="00C86D0C"/>
    <w:rsid w:val="00C96D72"/>
    <w:rsid w:val="00C97C04"/>
    <w:rsid w:val="00CA0139"/>
    <w:rsid w:val="00CA1194"/>
    <w:rsid w:val="00CA1535"/>
    <w:rsid w:val="00CA415D"/>
    <w:rsid w:val="00CC124E"/>
    <w:rsid w:val="00CC7192"/>
    <w:rsid w:val="00CD0AA3"/>
    <w:rsid w:val="00CD3737"/>
    <w:rsid w:val="00CE1B73"/>
    <w:rsid w:val="00CE28AC"/>
    <w:rsid w:val="00CE46E1"/>
    <w:rsid w:val="00CE5E0B"/>
    <w:rsid w:val="00CF01B0"/>
    <w:rsid w:val="00CF0364"/>
    <w:rsid w:val="00CF1E02"/>
    <w:rsid w:val="00CF2406"/>
    <w:rsid w:val="00CF3090"/>
    <w:rsid w:val="00D10E53"/>
    <w:rsid w:val="00D135DF"/>
    <w:rsid w:val="00D219CC"/>
    <w:rsid w:val="00D25342"/>
    <w:rsid w:val="00D41F14"/>
    <w:rsid w:val="00D529CD"/>
    <w:rsid w:val="00D56CCC"/>
    <w:rsid w:val="00D647A2"/>
    <w:rsid w:val="00D86A33"/>
    <w:rsid w:val="00D90A6B"/>
    <w:rsid w:val="00D95632"/>
    <w:rsid w:val="00D9695B"/>
    <w:rsid w:val="00DA2658"/>
    <w:rsid w:val="00DA3588"/>
    <w:rsid w:val="00DA59D9"/>
    <w:rsid w:val="00DA765A"/>
    <w:rsid w:val="00DB4EC5"/>
    <w:rsid w:val="00DC22B3"/>
    <w:rsid w:val="00DD29F3"/>
    <w:rsid w:val="00DD2F96"/>
    <w:rsid w:val="00DD33C0"/>
    <w:rsid w:val="00DD68CD"/>
    <w:rsid w:val="00DE6A9D"/>
    <w:rsid w:val="00DF5F9E"/>
    <w:rsid w:val="00E058C1"/>
    <w:rsid w:val="00E2664F"/>
    <w:rsid w:val="00E324B7"/>
    <w:rsid w:val="00E41F4D"/>
    <w:rsid w:val="00E54A1D"/>
    <w:rsid w:val="00E61B1D"/>
    <w:rsid w:val="00E63F24"/>
    <w:rsid w:val="00E64610"/>
    <w:rsid w:val="00E67299"/>
    <w:rsid w:val="00E7014B"/>
    <w:rsid w:val="00E73478"/>
    <w:rsid w:val="00E745DE"/>
    <w:rsid w:val="00E7501A"/>
    <w:rsid w:val="00E804AA"/>
    <w:rsid w:val="00E80D38"/>
    <w:rsid w:val="00E83396"/>
    <w:rsid w:val="00E8707F"/>
    <w:rsid w:val="00E968D8"/>
    <w:rsid w:val="00EA159B"/>
    <w:rsid w:val="00EA3CD4"/>
    <w:rsid w:val="00EB0F9E"/>
    <w:rsid w:val="00EB2C8D"/>
    <w:rsid w:val="00EB6D06"/>
    <w:rsid w:val="00EC0884"/>
    <w:rsid w:val="00EC5080"/>
    <w:rsid w:val="00EC631A"/>
    <w:rsid w:val="00ED2586"/>
    <w:rsid w:val="00EE0AFC"/>
    <w:rsid w:val="00EF24E9"/>
    <w:rsid w:val="00EF5DFF"/>
    <w:rsid w:val="00F07666"/>
    <w:rsid w:val="00F17F0E"/>
    <w:rsid w:val="00F20D66"/>
    <w:rsid w:val="00F25816"/>
    <w:rsid w:val="00F445FA"/>
    <w:rsid w:val="00F54966"/>
    <w:rsid w:val="00F60193"/>
    <w:rsid w:val="00F61EEE"/>
    <w:rsid w:val="00F759AB"/>
    <w:rsid w:val="00F76EC2"/>
    <w:rsid w:val="00F9068A"/>
    <w:rsid w:val="00F953AA"/>
    <w:rsid w:val="00FA0518"/>
    <w:rsid w:val="00FB50C6"/>
    <w:rsid w:val="00FB6800"/>
    <w:rsid w:val="00FC7454"/>
    <w:rsid w:val="00FD3268"/>
    <w:rsid w:val="00FD4144"/>
    <w:rsid w:val="00FD5818"/>
    <w:rsid w:val="00FE40E9"/>
    <w:rsid w:val="00FF1A70"/>
    <w:rsid w:val="09BC563C"/>
    <w:rsid w:val="13857892"/>
    <w:rsid w:val="3CE675E4"/>
    <w:rsid w:val="48D00019"/>
    <w:rsid w:val="7552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qFormat="1" w:unhideWhenUsed="0"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="Arial" w:hAnsi="Arial" w:eastAsia="Times New Roman" w:cs="Times New Roman"/>
      <w:sz w:val="24"/>
      <w:lang w:val="ru-RU" w:eastAsia="ru-RU" w:bidi="ar-SA"/>
    </w:rPr>
  </w:style>
  <w:style w:type="paragraph" w:styleId="2">
    <w:name w:val="heading 1"/>
    <w:basedOn w:val="1"/>
    <w:next w:val="1"/>
    <w:qFormat/>
    <w:uiPriority w:val="0"/>
    <w:pPr>
      <w:keepNext/>
      <w:spacing w:line="360" w:lineRule="auto"/>
      <w:outlineLvl w:val="0"/>
    </w:pPr>
    <w:rPr>
      <w:b/>
      <w:bCs/>
      <w:sz w:val="20"/>
    </w:rPr>
  </w:style>
  <w:style w:type="paragraph" w:styleId="3">
    <w:name w:val="heading 2"/>
    <w:basedOn w:val="1"/>
    <w:next w:val="1"/>
    <w:qFormat/>
    <w:uiPriority w:val="0"/>
    <w:pPr>
      <w:keepNext/>
      <w:jc w:val="center"/>
      <w:outlineLvl w:val="1"/>
    </w:pPr>
    <w:rPr>
      <w:b/>
      <w:bCs/>
      <w:sz w:val="32"/>
    </w:rPr>
  </w:style>
  <w:style w:type="paragraph" w:styleId="4">
    <w:name w:val="heading 3"/>
    <w:basedOn w:val="1"/>
    <w:next w:val="1"/>
    <w:qFormat/>
    <w:uiPriority w:val="0"/>
    <w:pPr>
      <w:keepNext/>
      <w:jc w:val="both"/>
      <w:outlineLvl w:val="2"/>
    </w:pPr>
    <w:rPr>
      <w:b/>
      <w:iCs/>
    </w:rPr>
  </w:style>
  <w:style w:type="paragraph" w:styleId="5">
    <w:name w:val="heading 4"/>
    <w:basedOn w:val="1"/>
    <w:next w:val="1"/>
    <w:qFormat/>
    <w:uiPriority w:val="0"/>
    <w:pPr>
      <w:keepNext/>
      <w:jc w:val="center"/>
      <w:outlineLvl w:val="3"/>
    </w:pPr>
    <w:rPr>
      <w:b/>
    </w:rPr>
  </w:style>
  <w:style w:type="paragraph" w:styleId="6">
    <w:name w:val="heading 5"/>
    <w:basedOn w:val="1"/>
    <w:next w:val="1"/>
    <w:qFormat/>
    <w:uiPriority w:val="0"/>
    <w:pPr>
      <w:keepNext/>
      <w:outlineLvl w:val="4"/>
    </w:pPr>
    <w:rPr>
      <w:b/>
      <w:sz w:val="28"/>
    </w:rPr>
  </w:style>
  <w:style w:type="paragraph" w:styleId="7">
    <w:name w:val="heading 6"/>
    <w:basedOn w:val="1"/>
    <w:next w:val="1"/>
    <w:qFormat/>
    <w:uiPriority w:val="0"/>
    <w:pPr>
      <w:keepNext/>
      <w:tabs>
        <w:tab w:val="left" w:pos="6840"/>
      </w:tabs>
      <w:spacing w:line="360" w:lineRule="auto"/>
      <w:jc w:val="both"/>
      <w:outlineLvl w:val="5"/>
    </w:pPr>
    <w:rPr>
      <w:b/>
      <w:sz w:val="28"/>
    </w:rPr>
  </w:style>
  <w:style w:type="paragraph" w:styleId="8">
    <w:name w:val="heading 7"/>
    <w:basedOn w:val="1"/>
    <w:next w:val="1"/>
    <w:qFormat/>
    <w:uiPriority w:val="0"/>
    <w:pPr>
      <w:keepNext/>
      <w:tabs>
        <w:tab w:val="left" w:pos="6663"/>
      </w:tabs>
      <w:jc w:val="both"/>
      <w:outlineLvl w:val="6"/>
    </w:pPr>
    <w:rPr>
      <w:b/>
      <w:sz w:val="20"/>
    </w:rPr>
  </w:style>
  <w:style w:type="paragraph" w:styleId="9">
    <w:name w:val="heading 8"/>
    <w:basedOn w:val="1"/>
    <w:next w:val="1"/>
    <w:qFormat/>
    <w:uiPriority w:val="0"/>
    <w:pPr>
      <w:keepNext/>
      <w:spacing w:line="360" w:lineRule="auto"/>
      <w:ind w:right="176" w:firstLine="540"/>
      <w:outlineLvl w:val="7"/>
    </w:pPr>
    <w:rPr>
      <w:b/>
      <w:bCs/>
      <w:i/>
      <w:iCs/>
    </w:rPr>
  </w:style>
  <w:style w:type="paragraph" w:styleId="10">
    <w:name w:val="heading 9"/>
    <w:basedOn w:val="1"/>
    <w:next w:val="1"/>
    <w:qFormat/>
    <w:uiPriority w:val="0"/>
    <w:pPr>
      <w:keepNext/>
      <w:jc w:val="center"/>
      <w:outlineLvl w:val="8"/>
    </w:pPr>
    <w:rPr>
      <w:b/>
      <w:sz w:val="2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character" w:styleId="13">
    <w:name w:val="Hyperlink"/>
    <w:basedOn w:val="11"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Balloon Text"/>
    <w:basedOn w:val="1"/>
    <w:semiHidden/>
    <w:qFormat/>
    <w:uiPriority w:val="0"/>
    <w:rPr>
      <w:rFonts w:ascii="Tahoma" w:hAnsi="Tahoma" w:cs="Tahoma"/>
      <w:sz w:val="16"/>
      <w:szCs w:val="16"/>
    </w:rPr>
  </w:style>
  <w:style w:type="paragraph" w:styleId="15">
    <w:name w:val="Body Text 2"/>
    <w:basedOn w:val="1"/>
    <w:link w:val="29"/>
    <w:qFormat/>
    <w:uiPriority w:val="0"/>
    <w:pPr>
      <w:jc w:val="center"/>
    </w:pPr>
    <w:rPr>
      <w:b/>
      <w:sz w:val="20"/>
    </w:rPr>
  </w:style>
  <w:style w:type="paragraph" w:styleId="16">
    <w:name w:val="endnote text"/>
    <w:basedOn w:val="1"/>
    <w:semiHidden/>
    <w:qFormat/>
    <w:uiPriority w:val="0"/>
    <w:rPr>
      <w:rFonts w:ascii="Times New Roman" w:hAnsi="Times New Roman"/>
      <w:sz w:val="20"/>
    </w:rPr>
  </w:style>
  <w:style w:type="paragraph" w:styleId="17">
    <w:name w:val="Document Map"/>
    <w:basedOn w:val="1"/>
    <w:semiHidden/>
    <w:qFormat/>
    <w:uiPriority w:val="0"/>
    <w:pPr>
      <w:shd w:val="clear" w:color="auto" w:fill="000080"/>
    </w:pPr>
    <w:rPr>
      <w:rFonts w:ascii="Tahoma" w:hAnsi="Tahoma" w:cs="Tahoma"/>
      <w:sz w:val="20"/>
    </w:rPr>
  </w:style>
  <w:style w:type="paragraph" w:styleId="18">
    <w:name w:val="header"/>
    <w:basedOn w:val="1"/>
    <w:qFormat/>
    <w:uiPriority w:val="0"/>
    <w:pPr>
      <w:tabs>
        <w:tab w:val="center" w:pos="4677"/>
        <w:tab w:val="right" w:pos="9355"/>
      </w:tabs>
    </w:pPr>
  </w:style>
  <w:style w:type="paragraph" w:styleId="19">
    <w:name w:val="Body Text"/>
    <w:basedOn w:val="1"/>
    <w:qFormat/>
    <w:uiPriority w:val="0"/>
    <w:pPr>
      <w:spacing w:line="360" w:lineRule="auto"/>
      <w:jc w:val="both"/>
    </w:pPr>
  </w:style>
  <w:style w:type="paragraph" w:styleId="20">
    <w:name w:val="Body Text Indent"/>
    <w:basedOn w:val="1"/>
    <w:qFormat/>
    <w:uiPriority w:val="0"/>
    <w:pPr>
      <w:ind w:firstLine="360"/>
      <w:jc w:val="both"/>
    </w:pPr>
    <w:rPr>
      <w:bCs/>
    </w:rPr>
  </w:style>
  <w:style w:type="paragraph" w:styleId="21">
    <w:name w:val="footer"/>
    <w:basedOn w:val="1"/>
    <w:qFormat/>
    <w:uiPriority w:val="0"/>
    <w:pPr>
      <w:tabs>
        <w:tab w:val="center" w:pos="4677"/>
        <w:tab w:val="right" w:pos="9355"/>
      </w:tabs>
    </w:pPr>
  </w:style>
  <w:style w:type="paragraph" w:styleId="22">
    <w:name w:val="Normal (Web)"/>
    <w:basedOn w:val="1"/>
    <w:qFormat/>
    <w:uiPriority w:val="0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styleId="23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24">
    <w:name w:val="Body Text Indent 2"/>
    <w:basedOn w:val="1"/>
    <w:qFormat/>
    <w:uiPriority w:val="0"/>
    <w:pPr>
      <w:ind w:left="708"/>
      <w:jc w:val="both"/>
    </w:pPr>
    <w:rPr>
      <w:bCs/>
    </w:rPr>
  </w:style>
  <w:style w:type="table" w:styleId="25">
    <w:name w:val="Table Grid"/>
    <w:basedOn w:val="1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6">
    <w:name w:val="Знак Знак1"/>
    <w:basedOn w:val="11"/>
    <w:qFormat/>
    <w:uiPriority w:val="0"/>
    <w:rPr>
      <w:sz w:val="24"/>
      <w:szCs w:val="24"/>
    </w:rPr>
  </w:style>
  <w:style w:type="character" w:customStyle="1" w:styleId="27">
    <w:name w:val="Знак Знак"/>
    <w:basedOn w:val="11"/>
    <w:qFormat/>
    <w:uiPriority w:val="0"/>
    <w:rPr>
      <w:sz w:val="24"/>
      <w:szCs w:val="24"/>
    </w:rPr>
  </w:style>
  <w:style w:type="paragraph" w:customStyle="1" w:styleId="28">
    <w:name w:val="Основной текст с отступом 21"/>
    <w:basedOn w:val="1"/>
    <w:qFormat/>
    <w:uiPriority w:val="0"/>
    <w:pPr>
      <w:widowControl w:val="0"/>
      <w:ind w:firstLine="709"/>
      <w:jc w:val="both"/>
    </w:pPr>
    <w:rPr>
      <w:sz w:val="22"/>
    </w:rPr>
  </w:style>
  <w:style w:type="character" w:customStyle="1" w:styleId="29">
    <w:name w:val="Основной текст 2 Знак"/>
    <w:basedOn w:val="11"/>
    <w:link w:val="15"/>
    <w:qFormat/>
    <w:uiPriority w:val="0"/>
    <w:rPr>
      <w:rFonts w:ascii="Arial" w:hAnsi="Arial"/>
      <w:b/>
    </w:rPr>
  </w:style>
  <w:style w:type="paragraph" w:customStyle="1" w:styleId="30">
    <w:name w:val="ConsPlusNormal"/>
    <w:qFormat/>
    <w:uiPriority w:val="0"/>
    <w:pPr>
      <w:widowControl w:val="0"/>
      <w:autoSpaceDE w:val="0"/>
      <w:autoSpaceDN w:val="0"/>
      <w:adjustRightInd w:val="0"/>
      <w:ind w:firstLine="720"/>
    </w:pPr>
    <w:rPr>
      <w:rFonts w:ascii="Arial" w:hAnsi="Arial" w:eastAsia="Times New Roman" w:cs="Arial"/>
      <w:lang w:val="ru-RU" w:eastAsia="ru-RU" w:bidi="ar-SA"/>
    </w:rPr>
  </w:style>
  <w:style w:type="paragraph" w:customStyle="1" w:styleId="31">
    <w:name w:val="ConsPlusNonformat"/>
    <w:qFormat/>
    <w:uiPriority w:val="0"/>
    <w:pPr>
      <w:widowControl w:val="0"/>
      <w:autoSpaceDE w:val="0"/>
      <w:autoSpaceDN w:val="0"/>
      <w:adjustRightInd w:val="0"/>
    </w:pPr>
    <w:rPr>
      <w:rFonts w:ascii="Courier New" w:hAnsi="Courier New" w:eastAsia="Times New Roman" w:cs="Courier New"/>
      <w:lang w:val="ru-RU" w:eastAsia="ru-RU" w:bidi="ar-SA"/>
    </w:rPr>
  </w:style>
  <w:style w:type="paragraph" w:customStyle="1" w:styleId="32">
    <w:name w:val="ConsPlusTitle"/>
    <w:qFormat/>
    <w:uiPriority w:val="99"/>
    <w:pPr>
      <w:widowControl w:val="0"/>
      <w:autoSpaceDE w:val="0"/>
      <w:autoSpaceDN w:val="0"/>
      <w:adjustRightInd w:val="0"/>
    </w:pPr>
    <w:rPr>
      <w:rFonts w:ascii="Arial" w:hAnsi="Arial" w:eastAsia="Times New Roman" w:cs="Arial"/>
      <w:b/>
      <w:bCs/>
      <w:lang w:val="ru-RU" w:eastAsia="ru-RU" w:bidi="ar-SA"/>
    </w:rPr>
  </w:style>
  <w:style w:type="paragraph" w:styleId="33">
    <w:name w:val="List Paragraph"/>
    <w:basedOn w:val="1"/>
    <w:qFormat/>
    <w:uiPriority w:val="34"/>
    <w:pPr>
      <w:ind w:left="720"/>
      <w:contextualSpacing/>
    </w:pPr>
    <w:rPr>
      <w:rFonts w:ascii="Times New Roman" w:hAnsi="Times New Roman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D2FD3-E07D-4554-96C0-D6868D169E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Администрация</Company>
  <Pages>8</Pages>
  <Words>1683</Words>
  <Characters>11708</Characters>
  <Lines>97</Lines>
  <Paragraphs>26</Paragraphs>
  <TotalTime>211</TotalTime>
  <ScaleCrop>false</ScaleCrop>
  <LinksUpToDate>false</LinksUpToDate>
  <CharactersWithSpaces>13365</CharactersWithSpaces>
  <Application>WPS Office_12.2.0.13538_F1E327BC-269C-435d-A152-05C5408002CA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2023-02-19T10:19:00Z</dcterms:created>
  <dc:creator>Тамара</dc:creator>
  <cp:lastModifiedBy>Елена Розова</cp:lastModifiedBy>
  <cp:lastPrinted>2024-03-19T07:39:00Z</cp:lastPrinted>
  <dcterms:modified xsi:type="dcterms:W3CDTF">2024-03-22T00:08:59Z</dcterms:modified>
  <dc:title>Россия Федерацията (Россия)</dc:title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1049-12.2.0.13538</vt:lpwstr>
  </property>
  <property fmtid="{D5CDD505-2E9C-101B-9397-08002B2CF9AE}" pid="3" name="ICV">
    <vt:lpwstr>A927B451FE40427387AD24821E173C8F_13</vt:lpwstr>
  </property>
</Properties>
</file>