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0C4115">
        <w:rPr>
          <w:rFonts w:ascii="Times New Roman" w:hAnsi="Times New Roman" w:cs="Times New Roman"/>
          <w:b/>
          <w:sz w:val="24"/>
          <w:szCs w:val="24"/>
          <w:u w:val="single"/>
        </w:rPr>
        <w:t>188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  <w:bookmarkStart w:id="0" w:name="_GoBack"/>
      <w:bookmarkEnd w:id="0"/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38FA">
        <w:rPr>
          <w:rFonts w:ascii="Times New Roman" w:hAnsi="Times New Roman" w:cs="Times New Roman"/>
          <w:sz w:val="24"/>
          <w:szCs w:val="24"/>
          <w:lang w:eastAsia="ar-SA"/>
        </w:rPr>
        <w:t>14:16:080201:1320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переулок Чонский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EF38FA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EF38FA">
        <w:rPr>
          <w:rFonts w:ascii="Times New Roman" w:hAnsi="Times New Roman" w:cs="Times New Roman"/>
          <w:sz w:val="24"/>
          <w:szCs w:val="24"/>
          <w:lang w:eastAsia="ar-SA"/>
        </w:rPr>
        <w:t>072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EF38FA">
        <w:rPr>
          <w:rFonts w:ascii="Times New Roman" w:hAnsi="Times New Roman" w:cs="Times New Roman"/>
          <w:sz w:val="24"/>
          <w:szCs w:val="24"/>
          <w:lang w:eastAsia="ar-SA"/>
        </w:rPr>
        <w:t>переулок Чонский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EF38FA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C4115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62AA9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8091B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40048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EF38FA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FC9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10</cp:revision>
  <cp:lastPrinted>2021-12-06T10:07:00Z</cp:lastPrinted>
  <dcterms:created xsi:type="dcterms:W3CDTF">2021-12-06T01:53:00Z</dcterms:created>
  <dcterms:modified xsi:type="dcterms:W3CDTF">2021-12-06T10:07:00Z</dcterms:modified>
</cp:coreProperties>
</file>