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7471C5">
      <w:pPr>
        <w:pStyle w:val="ConsPlusNormal"/>
        <w:widowControl/>
        <w:ind w:firstLine="0"/>
        <w:rPr>
          <w:rFonts w:ascii="Times New Roman" w:eastAsia="TimesNewRomanPSMT" w:hAnsi="Times New Roman" w:cs="Times New Roman"/>
          <w:b/>
          <w:sz w:val="28"/>
          <w:szCs w:val="28"/>
        </w:rPr>
      </w:pPr>
      <w:bookmarkStart w:id="0" w:name="_GoBack"/>
      <w:bookmarkEnd w:id="0"/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</w:t>
      </w:r>
      <w:r w:rsidR="00A87D18">
        <w:rPr>
          <w:rFonts w:ascii="Times New Roman" w:eastAsia="TimesNewRomanPSMT" w:hAnsi="Times New Roman" w:cs="Times New Roman"/>
          <w:b/>
          <w:sz w:val="28"/>
          <w:szCs w:val="28"/>
        </w:rPr>
        <w:t>Й</w:t>
      </w: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ЦЕЛЕВОЙ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hAnsi="Times New Roman"/>
          <w:b/>
          <w:sz w:val="28"/>
          <w:szCs w:val="24"/>
        </w:rPr>
        <w:t>«</w:t>
      </w:r>
      <w:r w:rsidR="00D937AE">
        <w:rPr>
          <w:rFonts w:ascii="Times New Roman" w:hAnsi="Times New Roman"/>
          <w:b/>
          <w:sz w:val="28"/>
          <w:szCs w:val="24"/>
        </w:rPr>
        <w:t xml:space="preserve">Переселение граждан из аварийного жилищного фонда </w:t>
      </w:r>
      <w:r w:rsidR="004C4AA2">
        <w:rPr>
          <w:rFonts w:ascii="Times New Roman" w:hAnsi="Times New Roman"/>
          <w:b/>
          <w:sz w:val="28"/>
          <w:szCs w:val="24"/>
        </w:rPr>
        <w:t xml:space="preserve"> муниципального образования «Посёлок Чернышевский» Мирнинского района Республики </w:t>
      </w:r>
      <w:r w:rsidR="00F17660">
        <w:rPr>
          <w:rFonts w:ascii="Times New Roman" w:hAnsi="Times New Roman"/>
          <w:b/>
          <w:sz w:val="28"/>
          <w:szCs w:val="24"/>
        </w:rPr>
        <w:t xml:space="preserve">Саха (Якутия) </w:t>
      </w:r>
      <w:r w:rsidR="00D937AE">
        <w:rPr>
          <w:rFonts w:ascii="Times New Roman" w:hAnsi="Times New Roman"/>
          <w:b/>
          <w:sz w:val="28"/>
          <w:szCs w:val="24"/>
        </w:rPr>
        <w:t>201</w:t>
      </w:r>
      <w:r w:rsidR="00F17660">
        <w:rPr>
          <w:rFonts w:ascii="Times New Roman" w:hAnsi="Times New Roman"/>
          <w:b/>
          <w:sz w:val="28"/>
          <w:szCs w:val="24"/>
        </w:rPr>
        <w:t>7</w:t>
      </w:r>
      <w:r w:rsidR="00D937AE">
        <w:rPr>
          <w:rFonts w:ascii="Times New Roman" w:hAnsi="Times New Roman"/>
          <w:b/>
          <w:sz w:val="28"/>
          <w:szCs w:val="24"/>
        </w:rPr>
        <w:t>-20</w:t>
      </w:r>
      <w:r w:rsidR="00F17660">
        <w:rPr>
          <w:rFonts w:ascii="Times New Roman" w:hAnsi="Times New Roman"/>
          <w:b/>
          <w:sz w:val="28"/>
          <w:szCs w:val="24"/>
        </w:rPr>
        <w:t>21</w:t>
      </w:r>
      <w:r w:rsidR="00D937AE">
        <w:rPr>
          <w:rFonts w:ascii="Times New Roman" w:hAnsi="Times New Roman"/>
          <w:b/>
          <w:sz w:val="28"/>
          <w:szCs w:val="24"/>
        </w:rPr>
        <w:t xml:space="preserve"> год</w:t>
      </w:r>
      <w:r w:rsidR="00F17660">
        <w:rPr>
          <w:rFonts w:ascii="Times New Roman" w:hAnsi="Times New Roman"/>
          <w:b/>
          <w:sz w:val="28"/>
          <w:szCs w:val="24"/>
        </w:rPr>
        <w:t>ы</w:t>
      </w:r>
      <w:r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B35818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Этап расселения 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20</w:t>
      </w:r>
      <w:r w:rsidR="007471C5">
        <w:rPr>
          <w:rFonts w:ascii="Times New Roman" w:hAnsi="Times New Roman"/>
          <w:b/>
          <w:sz w:val="28"/>
          <w:szCs w:val="28"/>
        </w:rPr>
        <w:t>21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а.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92DD5" w:rsidRPr="005C2735" w:rsidRDefault="00992DD5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E241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C2735">
        <w:rPr>
          <w:rFonts w:ascii="Times New Roman" w:hAnsi="Times New Roman"/>
          <w:sz w:val="28"/>
          <w:szCs w:val="28"/>
        </w:rPr>
        <w:t xml:space="preserve">В отчете в обязательном порядке должны быть отражены следующие </w:t>
      </w:r>
      <w:r w:rsidR="00CE1B73" w:rsidRPr="005C2735">
        <w:rPr>
          <w:rFonts w:ascii="Times New Roman" w:hAnsi="Times New Roman"/>
          <w:sz w:val="28"/>
          <w:szCs w:val="28"/>
        </w:rPr>
        <w:t>разделы</w:t>
      </w:r>
      <w:r w:rsidRPr="005C2735">
        <w:rPr>
          <w:rFonts w:ascii="Times New Roman" w:hAnsi="Times New Roman"/>
          <w:sz w:val="28"/>
          <w:szCs w:val="28"/>
        </w:rPr>
        <w:t>:</w:t>
      </w: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5C2735" w:rsidRDefault="00CE1B73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В данном разделе приводятся с</w:t>
      </w:r>
      <w:r w:rsidR="00AC306E" w:rsidRPr="005C2735">
        <w:rPr>
          <w:sz w:val="28"/>
          <w:szCs w:val="28"/>
        </w:rPr>
        <w:t>ведения о результатах</w:t>
      </w:r>
      <w:r w:rsidR="002B4BBA" w:rsidRPr="005C2735">
        <w:rPr>
          <w:sz w:val="28"/>
          <w:szCs w:val="28"/>
        </w:rPr>
        <w:t xml:space="preserve"> реали</w:t>
      </w:r>
      <w:r w:rsidRPr="005C2735">
        <w:rPr>
          <w:sz w:val="28"/>
          <w:szCs w:val="28"/>
        </w:rPr>
        <w:t xml:space="preserve">зации </w:t>
      </w:r>
      <w:r w:rsidR="00301B60" w:rsidRPr="005C2735">
        <w:rPr>
          <w:sz w:val="28"/>
          <w:szCs w:val="28"/>
        </w:rPr>
        <w:t>п</w:t>
      </w:r>
      <w:r w:rsidRPr="005C2735">
        <w:rPr>
          <w:sz w:val="28"/>
          <w:szCs w:val="28"/>
        </w:rPr>
        <w:t xml:space="preserve">рограммы за отчетный год </w:t>
      </w:r>
      <w:r w:rsidR="002B4BBA" w:rsidRPr="005C2735">
        <w:rPr>
          <w:sz w:val="28"/>
          <w:szCs w:val="28"/>
        </w:rPr>
        <w:t xml:space="preserve">с указанием количества утвержденных мероприятий по </w:t>
      </w:r>
      <w:r w:rsidR="00301B60" w:rsidRPr="005C2735">
        <w:rPr>
          <w:sz w:val="28"/>
          <w:szCs w:val="28"/>
        </w:rPr>
        <w:t>п</w:t>
      </w:r>
      <w:r w:rsidR="002B4BBA" w:rsidRPr="005C2735">
        <w:rPr>
          <w:sz w:val="28"/>
          <w:szCs w:val="28"/>
        </w:rPr>
        <w:t>ро</w:t>
      </w:r>
      <w:r w:rsidRPr="005C2735">
        <w:rPr>
          <w:sz w:val="28"/>
          <w:szCs w:val="28"/>
        </w:rPr>
        <w:t>грамме и фактически выполненных, информаци</w:t>
      </w:r>
      <w:r w:rsidR="00992DD5" w:rsidRPr="005C2735">
        <w:rPr>
          <w:sz w:val="28"/>
          <w:szCs w:val="28"/>
        </w:rPr>
        <w:t>и</w:t>
      </w:r>
      <w:r w:rsidR="002B4BBA" w:rsidRPr="005C2735">
        <w:rPr>
          <w:sz w:val="28"/>
          <w:szCs w:val="28"/>
        </w:rPr>
        <w:t xml:space="preserve"> о ходе и полноте их выполнения</w:t>
      </w:r>
      <w:r w:rsidR="004812E6" w:rsidRPr="005C2735">
        <w:rPr>
          <w:sz w:val="28"/>
          <w:szCs w:val="28"/>
        </w:rPr>
        <w:t>, т.е. указать сведения о:</w:t>
      </w:r>
    </w:p>
    <w:p w:rsidR="004812E6" w:rsidRPr="00A97FF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 w:rsidRPr="00A97FF9">
        <w:rPr>
          <w:sz w:val="28"/>
          <w:szCs w:val="28"/>
        </w:rPr>
        <w:t>переселение до 31.12.2021 года из аварийного жилищного фонда с предоставлением жилых помещений соответствующих жилищному кодексу</w:t>
      </w:r>
      <w:r w:rsidRPr="00A97FF9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>уменьшение количества пустующего жилья, находящегося в собственности у граждан, путём приобретения их в муниципальную собственность на вторичном рынке жилья</w:t>
      </w:r>
      <w:r w:rsidRPr="005C2735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>создание благоприятных условий для граждан, желающих продать своё жильё и выехать за пределы Района Крайнего севера</w:t>
      </w:r>
      <w:r w:rsidRPr="005C2735">
        <w:rPr>
          <w:sz w:val="28"/>
          <w:szCs w:val="28"/>
        </w:rPr>
        <w:t>;</w:t>
      </w:r>
    </w:p>
    <w:p w:rsidR="004812E6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>ликвидация аварийных одноэтажных ПДУ</w:t>
      </w:r>
      <w:r w:rsidRPr="005C2735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 xml:space="preserve">оптимизация сетей </w:t>
      </w:r>
      <w:proofErr w:type="spellStart"/>
      <w:r w:rsidR="00A97FF9">
        <w:rPr>
          <w:sz w:val="28"/>
          <w:szCs w:val="28"/>
        </w:rPr>
        <w:t>ТВСиК</w:t>
      </w:r>
      <w:proofErr w:type="spellEnd"/>
      <w:r w:rsidRPr="005C2735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  <w:t>и т.д.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proofErr w:type="gramStart"/>
      <w:r w:rsidRPr="005C2735">
        <w:rPr>
          <w:sz w:val="28"/>
          <w:szCs w:val="28"/>
        </w:rPr>
        <w:t xml:space="preserve">Более того, при описании в отчете вышеперечисленных сведений указать </w:t>
      </w:r>
      <w:r w:rsidRPr="005C2735">
        <w:rPr>
          <w:b/>
          <w:sz w:val="28"/>
          <w:szCs w:val="28"/>
        </w:rPr>
        <w:t>объемы работ</w:t>
      </w:r>
      <w:r w:rsidRPr="005C2735">
        <w:rPr>
          <w:sz w:val="28"/>
          <w:szCs w:val="28"/>
        </w:rPr>
        <w:t xml:space="preserve"> (</w:t>
      </w:r>
      <w:r w:rsidRPr="005C2735">
        <w:rPr>
          <w:i/>
          <w:sz w:val="28"/>
          <w:szCs w:val="28"/>
        </w:rPr>
        <w:t>например</w:t>
      </w:r>
      <w:r w:rsidRPr="005C2735">
        <w:rPr>
          <w:sz w:val="28"/>
          <w:szCs w:val="28"/>
        </w:rPr>
        <w:t>, «</w:t>
      </w:r>
      <w:r w:rsidR="00B35818">
        <w:rPr>
          <w:sz w:val="28"/>
          <w:szCs w:val="28"/>
        </w:rPr>
        <w:t xml:space="preserve"> расселили 100 аварийных ПДУ</w:t>
      </w:r>
      <w:r w:rsidRPr="005C2735">
        <w:rPr>
          <w:sz w:val="28"/>
          <w:szCs w:val="28"/>
        </w:rPr>
        <w:t>», «</w:t>
      </w:r>
      <w:r w:rsidR="00853432">
        <w:rPr>
          <w:sz w:val="28"/>
          <w:szCs w:val="28"/>
        </w:rPr>
        <w:t xml:space="preserve">купили 100 </w:t>
      </w:r>
      <w:r w:rsidR="00B35818">
        <w:rPr>
          <w:sz w:val="28"/>
          <w:szCs w:val="28"/>
        </w:rPr>
        <w:t>квартир на первичном (вторичном) рынке</w:t>
      </w:r>
      <w:r w:rsidRPr="005C2735">
        <w:rPr>
          <w:sz w:val="28"/>
          <w:szCs w:val="28"/>
        </w:rPr>
        <w:t xml:space="preserve">»,  </w:t>
      </w:r>
      <w:r w:rsidRPr="005C2735">
        <w:rPr>
          <w:b/>
          <w:sz w:val="28"/>
          <w:szCs w:val="28"/>
        </w:rPr>
        <w:t xml:space="preserve">сроки завершения </w:t>
      </w:r>
      <w:r w:rsidR="00B35818">
        <w:rPr>
          <w:b/>
          <w:sz w:val="28"/>
          <w:szCs w:val="28"/>
        </w:rPr>
        <w:t>мероприятий</w:t>
      </w:r>
      <w:r w:rsidRPr="005C2735">
        <w:rPr>
          <w:sz w:val="28"/>
          <w:szCs w:val="28"/>
        </w:rPr>
        <w:t>.</w:t>
      </w:r>
      <w:proofErr w:type="gramEnd"/>
    </w:p>
    <w:p w:rsidR="002B4BBA" w:rsidRPr="005C2735" w:rsidRDefault="004812E6" w:rsidP="00B35818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отношении </w:t>
      </w:r>
      <w:r w:rsidR="00B35818">
        <w:rPr>
          <w:sz w:val="28"/>
          <w:szCs w:val="28"/>
        </w:rPr>
        <w:t>расселённых граждан</w:t>
      </w:r>
      <w:r w:rsidRPr="005C2735">
        <w:rPr>
          <w:sz w:val="28"/>
          <w:szCs w:val="28"/>
        </w:rPr>
        <w:t xml:space="preserve"> </w:t>
      </w:r>
      <w:r w:rsidR="00B35818">
        <w:rPr>
          <w:sz w:val="28"/>
          <w:szCs w:val="28"/>
        </w:rPr>
        <w:t xml:space="preserve">из аварийных ПДУ </w:t>
      </w:r>
      <w:r w:rsidRPr="005C2735">
        <w:rPr>
          <w:sz w:val="28"/>
          <w:szCs w:val="28"/>
        </w:rPr>
        <w:t>указать</w:t>
      </w:r>
      <w:r w:rsidR="00B35818">
        <w:rPr>
          <w:sz w:val="28"/>
          <w:szCs w:val="28"/>
        </w:rPr>
        <w:t xml:space="preserve"> качество предоставленного жилья и </w:t>
      </w:r>
      <w:r w:rsidR="00B35818">
        <w:rPr>
          <w:sz w:val="28"/>
          <w:szCs w:val="28"/>
          <w:lang w:val="en-US"/>
        </w:rPr>
        <w:t>S</w:t>
      </w:r>
      <w:r w:rsidR="00B35818" w:rsidRPr="00B35818">
        <w:rPr>
          <w:sz w:val="28"/>
          <w:szCs w:val="28"/>
        </w:rPr>
        <w:t xml:space="preserve"> –</w:t>
      </w:r>
      <w:r w:rsidR="00B35818">
        <w:rPr>
          <w:sz w:val="28"/>
          <w:szCs w:val="28"/>
          <w:lang w:val="en-US"/>
        </w:rPr>
        <w:t>m</w:t>
      </w:r>
      <w:r w:rsidR="00B35818" w:rsidRPr="00B35818">
        <w:rPr>
          <w:sz w:val="28"/>
          <w:szCs w:val="28"/>
        </w:rPr>
        <w:t>2/</w:t>
      </w:r>
      <w:r w:rsidRPr="005C2735">
        <w:rPr>
          <w:sz w:val="28"/>
          <w:szCs w:val="28"/>
        </w:rPr>
        <w:t xml:space="preserve">  </w:t>
      </w:r>
    </w:p>
    <w:p w:rsidR="00F30ED2" w:rsidRPr="00F30ED2" w:rsidRDefault="00F30ED2" w:rsidP="00F30ED2">
      <w:pPr>
        <w:jc w:val="both"/>
        <w:rPr>
          <w:rFonts w:ascii="Times New Roman" w:hAnsi="Times New Roman"/>
          <w:sz w:val="28"/>
          <w:szCs w:val="28"/>
        </w:rPr>
      </w:pPr>
    </w:p>
    <w:p w:rsidR="00A97FF9" w:rsidRDefault="00F30ED2" w:rsidP="003439A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F30ED2">
        <w:rPr>
          <w:sz w:val="28"/>
          <w:szCs w:val="28"/>
        </w:rPr>
        <w:t xml:space="preserve">     По этапу 20</w:t>
      </w:r>
      <w:r w:rsidR="00C17B36">
        <w:rPr>
          <w:sz w:val="28"/>
          <w:szCs w:val="28"/>
        </w:rPr>
        <w:t>20</w:t>
      </w:r>
      <w:r w:rsidRPr="00F30ED2">
        <w:rPr>
          <w:sz w:val="28"/>
          <w:szCs w:val="28"/>
        </w:rPr>
        <w:t xml:space="preserve"> года</w:t>
      </w:r>
      <w:r w:rsidR="00B35818" w:rsidRPr="00B35818">
        <w:rPr>
          <w:sz w:val="28"/>
          <w:szCs w:val="28"/>
        </w:rPr>
        <w:t xml:space="preserve"> </w:t>
      </w:r>
      <w:r w:rsidR="00986413">
        <w:rPr>
          <w:sz w:val="28"/>
          <w:szCs w:val="28"/>
        </w:rPr>
        <w:t xml:space="preserve">в рамках муниципальной адресной программы «переселение граждан из аварийного жилищного фонда МО «Посёлок Чернышевский» на 2017-2021 годы расселено </w:t>
      </w:r>
      <w:r w:rsidR="00C17B36">
        <w:rPr>
          <w:sz w:val="28"/>
          <w:szCs w:val="28"/>
        </w:rPr>
        <w:t>5</w:t>
      </w:r>
      <w:r w:rsidR="00986413">
        <w:rPr>
          <w:sz w:val="28"/>
          <w:szCs w:val="28"/>
        </w:rPr>
        <w:t xml:space="preserve"> ПДУ муниципальной собственности.</w:t>
      </w:r>
      <w:r w:rsidR="00A97FF9">
        <w:rPr>
          <w:sz w:val="28"/>
          <w:szCs w:val="28"/>
        </w:rPr>
        <w:t xml:space="preserve"> Произведён</w:t>
      </w:r>
      <w:r w:rsidR="00A97FF9" w:rsidRPr="00A97FF9">
        <w:rPr>
          <w:sz w:val="28"/>
          <w:szCs w:val="28"/>
        </w:rPr>
        <w:t xml:space="preserve"> </w:t>
      </w:r>
      <w:r w:rsidR="00A97FF9">
        <w:rPr>
          <w:sz w:val="28"/>
          <w:szCs w:val="28"/>
        </w:rPr>
        <w:t xml:space="preserve">мониторинг жилищного фонда на  признание в установленном порядке жилья </w:t>
      </w:r>
      <w:r w:rsidR="003439A1">
        <w:rPr>
          <w:sz w:val="28"/>
          <w:szCs w:val="28"/>
        </w:rPr>
        <w:t>аварийным, непригодным для проживания</w:t>
      </w:r>
      <w:proofErr w:type="gramStart"/>
      <w:r w:rsidR="003439A1">
        <w:rPr>
          <w:sz w:val="28"/>
          <w:szCs w:val="28"/>
        </w:rPr>
        <w:t>.</w:t>
      </w:r>
      <w:proofErr w:type="gramEnd"/>
      <w:r w:rsidR="003439A1">
        <w:rPr>
          <w:sz w:val="28"/>
          <w:szCs w:val="28"/>
        </w:rPr>
        <w:t xml:space="preserve">   </w:t>
      </w:r>
      <w:proofErr w:type="gramStart"/>
      <w:r w:rsidR="003439A1">
        <w:rPr>
          <w:sz w:val="28"/>
          <w:szCs w:val="28"/>
        </w:rPr>
        <w:lastRenderedPageBreak/>
        <w:t>м</w:t>
      </w:r>
      <w:proofErr w:type="gramEnd"/>
      <w:r w:rsidR="003439A1">
        <w:rPr>
          <w:sz w:val="28"/>
          <w:szCs w:val="28"/>
        </w:rPr>
        <w:t>он</w:t>
      </w:r>
      <w:r w:rsidR="00A97FF9">
        <w:rPr>
          <w:sz w:val="28"/>
          <w:szCs w:val="28"/>
        </w:rPr>
        <w:t>иторинг и формирование списка граждан, желающих продать жильё на вторичном рынке</w:t>
      </w:r>
      <w:r w:rsidR="003439A1">
        <w:rPr>
          <w:sz w:val="28"/>
          <w:szCs w:val="28"/>
        </w:rPr>
        <w:t>, сбор документов в установленном  порядке. Сформирована  и откорректирована очерёдность сноса аварийного жилищного фонда после расселения граждан.</w:t>
      </w:r>
    </w:p>
    <w:p w:rsidR="009D24BA" w:rsidRDefault="003439A1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Программа выполнена в срок до </w:t>
      </w:r>
      <w:r w:rsidR="007471C5">
        <w:rPr>
          <w:sz w:val="28"/>
          <w:szCs w:val="28"/>
        </w:rPr>
        <w:t>31.12.2021</w:t>
      </w:r>
      <w:r w:rsidR="000E4C6E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9D24BA">
        <w:rPr>
          <w:sz w:val="28"/>
          <w:szCs w:val="28"/>
        </w:rPr>
        <w:t>,</w:t>
      </w:r>
      <w:r>
        <w:rPr>
          <w:sz w:val="28"/>
          <w:szCs w:val="28"/>
        </w:rPr>
        <w:t xml:space="preserve"> путём покупки жилья на вторичном рынке</w:t>
      </w:r>
      <w:r w:rsidR="009D24BA">
        <w:rPr>
          <w:sz w:val="28"/>
          <w:szCs w:val="28"/>
        </w:rPr>
        <w:t xml:space="preserve">, за счёт финансовых средств из бюджета МО «Мирнинский район». </w:t>
      </w:r>
    </w:p>
    <w:p w:rsidR="00B35818" w:rsidRPr="003D1D73" w:rsidRDefault="009D24BA" w:rsidP="003D1D7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747C">
        <w:rPr>
          <w:rFonts w:ascii="Times New Roman" w:hAnsi="Times New Roman"/>
          <w:sz w:val="28"/>
          <w:szCs w:val="28"/>
        </w:rPr>
        <w:t>Всего выделено</w:t>
      </w:r>
      <w:r>
        <w:rPr>
          <w:sz w:val="28"/>
          <w:szCs w:val="28"/>
        </w:rPr>
        <w:t xml:space="preserve"> </w:t>
      </w:r>
      <w:r w:rsidR="0041753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471C5">
        <w:rPr>
          <w:rFonts w:ascii="Times New Roman" w:hAnsi="Times New Roman"/>
          <w:b/>
          <w:szCs w:val="24"/>
        </w:rPr>
        <w:t>5 794 620,00</w:t>
      </w:r>
      <w:r w:rsidR="003D1D73">
        <w:rPr>
          <w:rFonts w:ascii="Times New Roman" w:hAnsi="Times New Roman"/>
          <w:b/>
          <w:sz w:val="20"/>
          <w:szCs w:val="22"/>
        </w:rPr>
        <w:t xml:space="preserve"> </w:t>
      </w:r>
      <w:r w:rsidRPr="003D1D73">
        <w:rPr>
          <w:rFonts w:ascii="Times New Roman" w:hAnsi="Times New Roman"/>
          <w:sz w:val="28"/>
          <w:szCs w:val="28"/>
        </w:rPr>
        <w:t>рублей</w:t>
      </w:r>
      <w:r w:rsidR="00D3235A" w:rsidRPr="003D1D73">
        <w:rPr>
          <w:sz w:val="28"/>
          <w:szCs w:val="28"/>
        </w:rPr>
        <w:t>.</w:t>
      </w:r>
    </w:p>
    <w:p w:rsidR="009D24BA" w:rsidRDefault="00D3235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Исполнено </w:t>
      </w:r>
      <w:r w:rsidR="003D1D73">
        <w:rPr>
          <w:sz w:val="28"/>
          <w:szCs w:val="28"/>
        </w:rPr>
        <w:t>–</w:t>
      </w:r>
      <w:r w:rsidR="001E68DF">
        <w:rPr>
          <w:sz w:val="28"/>
          <w:szCs w:val="28"/>
        </w:rPr>
        <w:t xml:space="preserve"> </w:t>
      </w:r>
      <w:r w:rsidR="007816EF">
        <w:rPr>
          <w:sz w:val="24"/>
          <w:szCs w:val="24"/>
        </w:rPr>
        <w:t>0,00</w:t>
      </w:r>
      <w:r w:rsidR="009D24BA">
        <w:rPr>
          <w:sz w:val="28"/>
          <w:szCs w:val="28"/>
        </w:rPr>
        <w:t xml:space="preserve"> – реализация </w:t>
      </w:r>
      <w:r w:rsidR="007471C5">
        <w:rPr>
          <w:sz w:val="28"/>
          <w:szCs w:val="28"/>
        </w:rPr>
        <w:t>5</w:t>
      </w:r>
      <w:r w:rsidR="004C58D7">
        <w:rPr>
          <w:sz w:val="28"/>
          <w:szCs w:val="28"/>
        </w:rPr>
        <w:t>-го</w:t>
      </w:r>
      <w:r w:rsidR="009D24BA">
        <w:rPr>
          <w:sz w:val="28"/>
          <w:szCs w:val="28"/>
        </w:rPr>
        <w:t xml:space="preserve"> этапа (20</w:t>
      </w:r>
      <w:r w:rsidR="007471C5">
        <w:rPr>
          <w:sz w:val="28"/>
          <w:szCs w:val="28"/>
        </w:rPr>
        <w:t>21</w:t>
      </w:r>
      <w:r w:rsidR="000E4C6E">
        <w:rPr>
          <w:sz w:val="28"/>
          <w:szCs w:val="28"/>
        </w:rPr>
        <w:t xml:space="preserve"> </w:t>
      </w:r>
      <w:r w:rsidR="009D24BA">
        <w:rPr>
          <w:sz w:val="28"/>
          <w:szCs w:val="28"/>
        </w:rPr>
        <w:t>год) адресной программы «Переселение граждан из аварийного жилищного фонда МО «Посёлок Чернышевский»  на 2017-2021 годы»;</w:t>
      </w:r>
    </w:p>
    <w:p w:rsidR="00AF108F" w:rsidRDefault="00775CAC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Остаток в</w:t>
      </w:r>
      <w:r w:rsidR="00AF108F">
        <w:rPr>
          <w:sz w:val="28"/>
          <w:szCs w:val="28"/>
        </w:rPr>
        <w:t xml:space="preserve"> размере</w:t>
      </w:r>
      <w:r>
        <w:rPr>
          <w:sz w:val="28"/>
          <w:szCs w:val="28"/>
        </w:rPr>
        <w:t xml:space="preserve"> </w:t>
      </w:r>
      <w:r w:rsidR="00AF1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83006">
        <w:rPr>
          <w:b/>
          <w:sz w:val="28"/>
          <w:szCs w:val="28"/>
        </w:rPr>
        <w:t xml:space="preserve">- </w:t>
      </w:r>
      <w:r w:rsidR="007816EF">
        <w:rPr>
          <w:sz w:val="28"/>
          <w:szCs w:val="28"/>
        </w:rPr>
        <w:t>5 794 620</w:t>
      </w:r>
      <w:r w:rsidR="000E4C6E">
        <w:rPr>
          <w:sz w:val="28"/>
          <w:szCs w:val="28"/>
        </w:rPr>
        <w:t xml:space="preserve"> </w:t>
      </w:r>
      <w:r w:rsidR="00AF108F">
        <w:rPr>
          <w:sz w:val="28"/>
          <w:szCs w:val="28"/>
        </w:rPr>
        <w:t>рублей.</w:t>
      </w:r>
    </w:p>
    <w:p w:rsidR="009D24BA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D24BA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D24BA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D24BA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D24BA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D24BA" w:rsidRPr="00B35818" w:rsidRDefault="009D24BA" w:rsidP="009D24BA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D64FA4" w:rsidP="002708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 18 от 27.01.2022 г.</w:t>
            </w:r>
          </w:p>
        </w:tc>
        <w:tc>
          <w:tcPr>
            <w:tcW w:w="4200" w:type="dxa"/>
          </w:tcPr>
          <w:p w:rsidR="00992DD5" w:rsidRPr="005C2735" w:rsidRDefault="00D64FA4" w:rsidP="00AF10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Заявления граждан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3176AC" w:rsidRPr="005C2735" w:rsidRDefault="00DD29F3" w:rsidP="003176A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3176AC" w:rsidRPr="005C2735">
        <w:rPr>
          <w:rFonts w:ascii="Times New Roman" w:hAnsi="Times New Roman"/>
          <w:b/>
          <w:sz w:val="28"/>
          <w:szCs w:val="24"/>
        </w:rPr>
        <w:t>«</w:t>
      </w:r>
      <w:r w:rsidR="003176AC">
        <w:rPr>
          <w:rFonts w:ascii="Times New Roman" w:hAnsi="Times New Roman"/>
          <w:b/>
          <w:sz w:val="28"/>
          <w:szCs w:val="24"/>
        </w:rPr>
        <w:t>Переселение граждан из аварийного жилищного фонда  муниципального образования «Посёлок Чернышевский» Мирнинского района Республики Саха (Якутия) 2017-2021 годы</w:t>
      </w:r>
      <w:r w:rsidR="003176AC" w:rsidRPr="005C2735">
        <w:rPr>
          <w:rFonts w:ascii="Times New Roman" w:hAnsi="Times New Roman"/>
          <w:b/>
          <w:sz w:val="28"/>
          <w:szCs w:val="24"/>
        </w:rPr>
        <w:t>»</w:t>
      </w:r>
    </w:p>
    <w:p w:rsidR="00F953AA" w:rsidRPr="005C2735" w:rsidRDefault="003176AC" w:rsidP="007F6127">
      <w:pPr>
        <w:widowControl w:val="0"/>
        <w:tabs>
          <w:tab w:val="left" w:pos="13892"/>
        </w:tabs>
        <w:suppressAutoHyphens/>
        <w:ind w:right="142"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FD3268" w:rsidRDefault="00301B60" w:rsidP="007F6127">
      <w:pPr>
        <w:widowControl w:val="0"/>
        <w:suppressAutoHyphens/>
        <w:jc w:val="center"/>
        <w:rPr>
          <w:rFonts w:ascii="Times New Roman" w:hAnsi="Times New Roman"/>
          <w:b/>
          <w:sz w:val="22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7471C5">
        <w:rPr>
          <w:rFonts w:ascii="Times New Roman" w:eastAsia="Arial" w:hAnsi="Times New Roman"/>
          <w:b/>
          <w:sz w:val="28"/>
          <w:szCs w:val="28"/>
          <w:lang w:eastAsia="hi-IN" w:bidi="hi-IN"/>
        </w:rPr>
        <w:t>21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3176AC">
        <w:rPr>
          <w:rFonts w:ascii="Times New Roman" w:hAnsi="Times New Roman"/>
          <w:szCs w:val="24"/>
          <w:u w:val="single"/>
        </w:rPr>
        <w:t>Мирнинский район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61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4"/>
        <w:gridCol w:w="1842"/>
        <w:gridCol w:w="1985"/>
        <w:gridCol w:w="1701"/>
        <w:gridCol w:w="5812"/>
      </w:tblGrid>
      <w:tr w:rsidR="007F6127" w:rsidRPr="005C2735" w:rsidTr="007816EF">
        <w:trPr>
          <w:tblHeader/>
        </w:trPr>
        <w:tc>
          <w:tcPr>
            <w:tcW w:w="2127" w:type="dxa"/>
            <w:vMerge w:val="restart"/>
            <w:vAlign w:val="center"/>
          </w:tcPr>
          <w:p w:rsidR="007F6127" w:rsidRPr="005C2735" w:rsidRDefault="007F6127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2694" w:type="dxa"/>
            <w:vMerge w:val="restart"/>
            <w:vAlign w:val="center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827" w:type="dxa"/>
            <w:gridSpan w:val="2"/>
            <w:vAlign w:val="center"/>
          </w:tcPr>
          <w:p w:rsidR="007F6127" w:rsidRPr="005C2735" w:rsidRDefault="007F6127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7F6127" w:rsidRPr="005C2735" w:rsidRDefault="007F6127" w:rsidP="00417531">
            <w:pPr>
              <w:widowControl w:val="0"/>
              <w:autoSpaceDE w:val="0"/>
              <w:autoSpaceDN w:val="0"/>
              <w:adjustRightInd w:val="0"/>
              <w:ind w:left="34" w:right="-108" w:hanging="34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7F6127" w:rsidRPr="005C2735" w:rsidRDefault="007F6127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5812" w:type="dxa"/>
            <w:vMerge w:val="restart"/>
            <w:vAlign w:val="center"/>
          </w:tcPr>
          <w:p w:rsidR="007F6127" w:rsidRPr="005C2735" w:rsidRDefault="007F6127" w:rsidP="00D91713">
            <w:pPr>
              <w:widowControl w:val="0"/>
              <w:overflowPunct w:val="0"/>
              <w:autoSpaceDE w:val="0"/>
              <w:autoSpaceDN w:val="0"/>
              <w:adjustRightInd w:val="0"/>
              <w:ind w:right="3359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7F6127" w:rsidRPr="005C2735" w:rsidTr="007816EF">
        <w:trPr>
          <w:tblHeader/>
        </w:trPr>
        <w:tc>
          <w:tcPr>
            <w:tcW w:w="2127" w:type="dxa"/>
            <w:vMerge/>
            <w:vAlign w:val="center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985" w:type="dxa"/>
            <w:vAlign w:val="center"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7F6127" w:rsidRPr="005C2735" w:rsidRDefault="007F6127" w:rsidP="00417531">
            <w:pPr>
              <w:widowControl w:val="0"/>
              <w:autoSpaceDE w:val="0"/>
              <w:autoSpaceDN w:val="0"/>
              <w:adjustRightInd w:val="0"/>
              <w:ind w:left="34" w:right="-108" w:hanging="3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2" w:type="dxa"/>
            <w:vMerge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F6127" w:rsidRPr="005C2735" w:rsidTr="007816EF">
        <w:trPr>
          <w:trHeight w:val="246"/>
        </w:trPr>
        <w:tc>
          <w:tcPr>
            <w:tcW w:w="2127" w:type="dxa"/>
            <w:vMerge w:val="restart"/>
          </w:tcPr>
          <w:p w:rsidR="007F6127" w:rsidRPr="005C2735" w:rsidRDefault="007F6127" w:rsidP="00A30F7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Переселение граждан из аварийного жилищного фонда этап 201</w:t>
            </w:r>
            <w:r w:rsidR="00A30F7D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42" w:type="dxa"/>
          </w:tcPr>
          <w:p w:rsidR="007F6127" w:rsidRPr="00A30F7D" w:rsidRDefault="002D003E" w:rsidP="002B51C5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1985" w:type="dxa"/>
          </w:tcPr>
          <w:p w:rsidR="007F6127" w:rsidRPr="005C2735" w:rsidRDefault="002A128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7F6127" w:rsidRPr="005C2735" w:rsidRDefault="007816EF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5812" w:type="dxa"/>
          </w:tcPr>
          <w:p w:rsidR="007F6127" w:rsidRPr="005C2735" w:rsidRDefault="002A128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Выделенн</w:t>
            </w:r>
            <w:r w:rsidR="00D96777">
              <w:rPr>
                <w:rFonts w:ascii="Times New Roman" w:hAnsi="Times New Roman"/>
                <w:szCs w:val="24"/>
              </w:rPr>
              <w:t>ая сумма 5 794 620,00 возвращена</w:t>
            </w:r>
            <w:r>
              <w:rPr>
                <w:rFonts w:ascii="Times New Roman" w:hAnsi="Times New Roman"/>
                <w:szCs w:val="24"/>
              </w:rPr>
              <w:t xml:space="preserve"> в бюджет МО «Мирнинский район»</w:t>
            </w:r>
            <w:r w:rsidR="00D75BE7">
              <w:rPr>
                <w:rFonts w:ascii="Times New Roman" w:hAnsi="Times New Roman"/>
                <w:szCs w:val="24"/>
              </w:rPr>
              <w:t xml:space="preserve"> с потребностью суммы 3 484 923,00. Экономия за счет торгов 2 309 697. Муниципальные контракты заключены с собственниками.</w:t>
            </w:r>
          </w:p>
        </w:tc>
      </w:tr>
      <w:tr w:rsidR="007F6127" w:rsidRPr="005C2735" w:rsidTr="007816EF">
        <w:trPr>
          <w:trHeight w:val="246"/>
        </w:trPr>
        <w:tc>
          <w:tcPr>
            <w:tcW w:w="2127" w:type="dxa"/>
            <w:vMerge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42" w:type="dxa"/>
          </w:tcPr>
          <w:p w:rsidR="007F6127" w:rsidRPr="00A30F7D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985" w:type="dxa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7F6127" w:rsidRPr="005C2735" w:rsidRDefault="007F6127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2" w:type="dxa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7F6127" w:rsidRPr="005C2735" w:rsidTr="007816EF">
        <w:tc>
          <w:tcPr>
            <w:tcW w:w="2127" w:type="dxa"/>
            <w:vMerge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7F6127" w:rsidRPr="005C2735" w:rsidRDefault="007F6127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42" w:type="dxa"/>
          </w:tcPr>
          <w:p w:rsidR="007F6127" w:rsidRPr="00A30F7D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7F6127" w:rsidRPr="005C2735" w:rsidRDefault="007F6127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2" w:type="dxa"/>
          </w:tcPr>
          <w:p w:rsidR="007F6127" w:rsidRPr="005C2735" w:rsidRDefault="007F6127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2D003E" w:rsidRPr="005C2735" w:rsidTr="007816EF">
        <w:tc>
          <w:tcPr>
            <w:tcW w:w="2127" w:type="dxa"/>
            <w:vMerge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2D003E" w:rsidRPr="005C2735" w:rsidRDefault="002D003E" w:rsidP="003176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Мирнинский район»</w:t>
            </w:r>
            <w:r w:rsidRPr="005C273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2D003E" w:rsidRPr="00A30F7D" w:rsidRDefault="002D003E" w:rsidP="00D02D9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1985" w:type="dxa"/>
          </w:tcPr>
          <w:p w:rsidR="002D003E" w:rsidRPr="005C2735" w:rsidRDefault="002A128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2D003E" w:rsidRPr="005C2735" w:rsidRDefault="007816EF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5812" w:type="dxa"/>
          </w:tcPr>
          <w:p w:rsidR="002D003E" w:rsidRPr="005C2735" w:rsidRDefault="007816E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Выделенн</w:t>
            </w:r>
            <w:r w:rsidR="00D96777">
              <w:rPr>
                <w:rFonts w:ascii="Times New Roman" w:hAnsi="Times New Roman"/>
                <w:szCs w:val="24"/>
              </w:rPr>
              <w:t>ая сумма 5 794 620,00 возвращена</w:t>
            </w:r>
            <w:r>
              <w:rPr>
                <w:rFonts w:ascii="Times New Roman" w:hAnsi="Times New Roman"/>
                <w:szCs w:val="24"/>
              </w:rPr>
              <w:t xml:space="preserve"> в бюджет МО «Мирнинский район» с потребностью суммы 3 484 923,00. Экономия за счет торгов 2 309 697. Муниципальные контракты заключены с собственниками.</w:t>
            </w:r>
          </w:p>
        </w:tc>
      </w:tr>
      <w:tr w:rsidR="002D003E" w:rsidRPr="005C2735" w:rsidTr="007816EF">
        <w:trPr>
          <w:trHeight w:val="85"/>
        </w:trPr>
        <w:tc>
          <w:tcPr>
            <w:tcW w:w="2127" w:type="dxa"/>
            <w:vMerge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2D003E" w:rsidRPr="005C2735" w:rsidRDefault="002D003E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42" w:type="dxa"/>
          </w:tcPr>
          <w:p w:rsidR="002D003E" w:rsidRPr="00A30F7D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2D003E" w:rsidRPr="005C2735" w:rsidRDefault="002D003E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2" w:type="dxa"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2D003E" w:rsidRPr="005C2735" w:rsidTr="007816EF">
        <w:trPr>
          <w:trHeight w:val="15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2D003E" w:rsidRPr="005C2735" w:rsidRDefault="002D003E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2694" w:type="dxa"/>
            <w:tcBorders>
              <w:top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2D003E" w:rsidRPr="00A30F7D" w:rsidRDefault="002D003E" w:rsidP="00D02D9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2D003E" w:rsidRPr="00B319B7" w:rsidRDefault="002A128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D003E" w:rsidRPr="00B319B7" w:rsidRDefault="007816EF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5812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2D003E" w:rsidRPr="005C2735" w:rsidRDefault="007816EF" w:rsidP="00A249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Выделенн</w:t>
            </w:r>
            <w:r w:rsidR="00D96777">
              <w:rPr>
                <w:rFonts w:ascii="Times New Roman" w:hAnsi="Times New Roman"/>
                <w:szCs w:val="24"/>
              </w:rPr>
              <w:t>ая сумма 5 794 620,00 возвращена</w:t>
            </w:r>
            <w:r>
              <w:rPr>
                <w:rFonts w:ascii="Times New Roman" w:hAnsi="Times New Roman"/>
                <w:szCs w:val="24"/>
              </w:rPr>
              <w:t xml:space="preserve"> в бюджет МО «Мирнинский район» с потребностью суммы 3 484 923,00. Экономия за счет торгов 2 309 697. Муниципальные контракты заключены с собственниками.</w:t>
            </w:r>
          </w:p>
        </w:tc>
      </w:tr>
      <w:tr w:rsidR="002D003E" w:rsidRPr="005C2735" w:rsidTr="007816EF">
        <w:trPr>
          <w:trHeight w:val="150"/>
        </w:trPr>
        <w:tc>
          <w:tcPr>
            <w:tcW w:w="2127" w:type="dxa"/>
            <w:vMerge/>
          </w:tcPr>
          <w:p w:rsidR="002D003E" w:rsidRPr="005C2735" w:rsidRDefault="002D003E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2D003E" w:rsidRPr="005C2735" w:rsidRDefault="002D003E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42" w:type="dxa"/>
          </w:tcPr>
          <w:p w:rsidR="002D003E" w:rsidRPr="00A30F7D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2D003E" w:rsidRPr="005C2735" w:rsidRDefault="002D003E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812" w:type="dxa"/>
            <w:vMerge/>
            <w:tcBorders>
              <w:right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D003E" w:rsidRPr="005C2735" w:rsidTr="007816EF">
        <w:tc>
          <w:tcPr>
            <w:tcW w:w="2127" w:type="dxa"/>
            <w:vMerge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2D003E" w:rsidRPr="005C2735" w:rsidRDefault="002D003E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42" w:type="dxa"/>
          </w:tcPr>
          <w:p w:rsidR="002D003E" w:rsidRPr="00A30F7D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2D003E" w:rsidRPr="005C2735" w:rsidRDefault="002D003E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812" w:type="dxa"/>
            <w:vMerge/>
            <w:tcBorders>
              <w:right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D003E" w:rsidRPr="005C2735" w:rsidTr="007816EF">
        <w:tc>
          <w:tcPr>
            <w:tcW w:w="2127" w:type="dxa"/>
            <w:vMerge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2D003E" w:rsidRPr="005C2735" w:rsidRDefault="002D003E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42" w:type="dxa"/>
          </w:tcPr>
          <w:p w:rsidR="002D003E" w:rsidRPr="00A30F7D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2D003E" w:rsidRPr="005C2735" w:rsidRDefault="002D003E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812" w:type="dxa"/>
            <w:vMerge/>
            <w:tcBorders>
              <w:right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D003E" w:rsidRPr="005C2735" w:rsidTr="007816EF">
        <w:trPr>
          <w:trHeight w:val="149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Бюджет  МО «Мирнинский район»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2D003E" w:rsidRPr="00A30F7D" w:rsidRDefault="002D003E" w:rsidP="00D02D9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:rsidR="002D003E" w:rsidRPr="00B319B7" w:rsidRDefault="002A1288" w:rsidP="00AF0D9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D003E" w:rsidRPr="005C2735" w:rsidRDefault="007816EF" w:rsidP="00417531">
            <w:pPr>
              <w:widowControl w:val="0"/>
              <w:overflowPunct w:val="0"/>
              <w:autoSpaceDE w:val="0"/>
              <w:autoSpaceDN w:val="0"/>
              <w:adjustRightInd w:val="0"/>
              <w:ind w:left="34" w:right="-108" w:hanging="34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5 794 620,00</w:t>
            </w:r>
          </w:p>
        </w:tc>
        <w:tc>
          <w:tcPr>
            <w:tcW w:w="5812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D003E" w:rsidRPr="005C2735" w:rsidRDefault="002D003E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 xml:space="preserve">: </w:t>
      </w:r>
      <w:r w:rsidR="00B319B7">
        <w:rPr>
          <w:rFonts w:ascii="Times New Roman" w:hAnsi="Times New Roman"/>
          <w:b/>
          <w:szCs w:val="24"/>
        </w:rPr>
        <w:t xml:space="preserve"> </w:t>
      </w:r>
      <w:r w:rsidR="00775CAC">
        <w:rPr>
          <w:rFonts w:ascii="Times New Roman" w:hAnsi="Times New Roman"/>
          <w:b/>
          <w:szCs w:val="24"/>
        </w:rPr>
        <w:t xml:space="preserve"> </w:t>
      </w:r>
      <w:r w:rsidRPr="005C2735">
        <w:rPr>
          <w:rFonts w:ascii="Times New Roman" w:hAnsi="Times New Roman"/>
          <w:b/>
          <w:szCs w:val="24"/>
        </w:rPr>
        <w:t>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законтрактованных обязательств отчетного года, переходящих на следующий год: </w:t>
      </w:r>
      <w:r w:rsidR="007816EF">
        <w:rPr>
          <w:rFonts w:ascii="Times New Roman" w:hAnsi="Times New Roman"/>
          <w:b/>
          <w:szCs w:val="24"/>
        </w:rPr>
        <w:t>3 484 923,00</w:t>
      </w:r>
      <w:r w:rsidRPr="005C2735">
        <w:rPr>
          <w:rFonts w:ascii="Times New Roman" w:hAnsi="Times New Roman"/>
          <w:b/>
          <w:szCs w:val="24"/>
        </w:rPr>
        <w:t xml:space="preserve">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7F6127" w:rsidRDefault="007F6127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775CAC" w:rsidRDefault="00775CA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EE0AFC" w:rsidRPr="005C2735" w:rsidRDefault="007F6127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</w:t>
      </w:r>
      <w:r w:rsidR="00EE0AFC" w:rsidRPr="005C2735">
        <w:rPr>
          <w:b/>
          <w:sz w:val="28"/>
          <w:szCs w:val="28"/>
          <w:u w:val="single"/>
        </w:rPr>
        <w:t>аздел 4.</w:t>
      </w:r>
      <w:r w:rsidR="00EE0AFC"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105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417"/>
        <w:gridCol w:w="1134"/>
        <w:gridCol w:w="2268"/>
        <w:gridCol w:w="1417"/>
      </w:tblGrid>
      <w:tr w:rsidR="005C2735" w:rsidRPr="005C2735" w:rsidTr="001D0349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5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1D0349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226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230BCA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Приобретение жилья на вторичном рынке</w:t>
            </w: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  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кв.м.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8147CD" w:rsidRDefault="00DF1E76" w:rsidP="00B319B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highlight w:val="yellow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216,1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5C2735" w:rsidRDefault="00DF1E76" w:rsidP="00B319B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216,1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B319B7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Расселение из аварийного жилищного фонда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Pr="005C2735" w:rsidRDefault="00B319B7" w:rsidP="001D0349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кв.м.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Pr="008147CD" w:rsidRDefault="00DF1E76">
            <w:pPr>
              <w:rPr>
                <w:highlight w:val="yellow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204,7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Default="00DF1E76"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204,7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319B7" w:rsidRPr="001D0349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230BCA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0E4C6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</w:t>
      </w:r>
      <w:r w:rsidR="00F17660">
        <w:rPr>
          <w:rFonts w:ascii="Times New Roman" w:hAnsi="Times New Roman"/>
          <w:b/>
          <w:sz w:val="28"/>
          <w:szCs w:val="28"/>
        </w:rPr>
        <w:t xml:space="preserve">    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F17660">
        <w:rPr>
          <w:rFonts w:ascii="Times New Roman" w:hAnsi="Times New Roman"/>
          <w:b/>
          <w:sz w:val="28"/>
          <w:szCs w:val="28"/>
        </w:rPr>
        <w:t>Л.Н.Трофимова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3525EC" w:rsidRDefault="003525EC" w:rsidP="003525E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3525EC" w:rsidRDefault="003525EC" w:rsidP="003525E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3525EC" w:rsidRDefault="003525EC" w:rsidP="003525E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:rsidR="003525EC" w:rsidRDefault="003525EC" w:rsidP="003525E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:rsidR="003525EC" w:rsidRDefault="000E4C6E" w:rsidP="003525EC">
      <w:pPr>
        <w:tabs>
          <w:tab w:val="left" w:pos="993"/>
          <w:tab w:val="left" w:pos="5928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Специалист по имуществу</w:t>
      </w:r>
      <w:r w:rsidR="003525EC">
        <w:rPr>
          <w:rFonts w:ascii="Times New Roman" w:hAnsi="Times New Roman"/>
          <w:b/>
          <w:sz w:val="28"/>
          <w:szCs w:val="28"/>
          <w:u w:val="single"/>
        </w:rPr>
        <w:tab/>
      </w:r>
      <w:r w:rsidR="003525EC" w:rsidRPr="00F227F7">
        <w:rPr>
          <w:rFonts w:ascii="Times New Roman" w:hAnsi="Times New Roman"/>
          <w:b/>
          <w:sz w:val="28"/>
          <w:szCs w:val="28"/>
        </w:rPr>
        <w:t xml:space="preserve">      </w:t>
      </w:r>
      <w:r w:rsidR="00F227F7" w:rsidRPr="00F227F7">
        <w:rPr>
          <w:rFonts w:ascii="Times New Roman" w:hAnsi="Times New Roman"/>
          <w:b/>
          <w:sz w:val="28"/>
          <w:szCs w:val="28"/>
        </w:rPr>
        <w:t>И.В. Пудова</w:t>
      </w:r>
      <w:r w:rsidR="003525EC" w:rsidRPr="00F227F7">
        <w:rPr>
          <w:rFonts w:ascii="Times New Roman" w:hAnsi="Times New Roman"/>
          <w:b/>
          <w:sz w:val="28"/>
          <w:szCs w:val="28"/>
        </w:rPr>
        <w:t xml:space="preserve">  </w:t>
      </w:r>
      <w:r w:rsidR="003525EC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5269E1" w:rsidRDefault="003525EC" w:rsidP="007816E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Sect="007816EF">
      <w:pgSz w:w="16838" w:h="11906" w:orient="landscape"/>
      <w:pgMar w:top="426" w:right="539" w:bottom="142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6A" w:rsidRDefault="0073526A">
      <w:r>
        <w:separator/>
      </w:r>
    </w:p>
  </w:endnote>
  <w:endnote w:type="continuationSeparator" w:id="0">
    <w:p w:rsidR="0073526A" w:rsidRDefault="0073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6A" w:rsidRDefault="0073526A">
      <w:r>
        <w:separator/>
      </w:r>
    </w:p>
  </w:footnote>
  <w:footnote w:type="continuationSeparator" w:id="0">
    <w:p w:rsidR="0073526A" w:rsidRDefault="00735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60EF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5BD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4A91"/>
    <w:rsid w:val="000D62EC"/>
    <w:rsid w:val="000E14EB"/>
    <w:rsid w:val="000E4486"/>
    <w:rsid w:val="000E4C6E"/>
    <w:rsid w:val="000E5539"/>
    <w:rsid w:val="000F0C6C"/>
    <w:rsid w:val="000F1C10"/>
    <w:rsid w:val="000F7029"/>
    <w:rsid w:val="000F7F6D"/>
    <w:rsid w:val="00100406"/>
    <w:rsid w:val="00106D12"/>
    <w:rsid w:val="00117774"/>
    <w:rsid w:val="001212C0"/>
    <w:rsid w:val="00121777"/>
    <w:rsid w:val="00125003"/>
    <w:rsid w:val="00132E2E"/>
    <w:rsid w:val="00134069"/>
    <w:rsid w:val="0014319B"/>
    <w:rsid w:val="00144973"/>
    <w:rsid w:val="00151B40"/>
    <w:rsid w:val="001542CA"/>
    <w:rsid w:val="00154EBC"/>
    <w:rsid w:val="001560A6"/>
    <w:rsid w:val="0018533D"/>
    <w:rsid w:val="00193AF9"/>
    <w:rsid w:val="001949F2"/>
    <w:rsid w:val="001B1F82"/>
    <w:rsid w:val="001B4F2E"/>
    <w:rsid w:val="001C34AC"/>
    <w:rsid w:val="001C6379"/>
    <w:rsid w:val="001C7669"/>
    <w:rsid w:val="001D0349"/>
    <w:rsid w:val="001D258C"/>
    <w:rsid w:val="001E09EA"/>
    <w:rsid w:val="001E241E"/>
    <w:rsid w:val="001E674F"/>
    <w:rsid w:val="001E68DF"/>
    <w:rsid w:val="001F147F"/>
    <w:rsid w:val="001F4C70"/>
    <w:rsid w:val="00204A43"/>
    <w:rsid w:val="00210CFE"/>
    <w:rsid w:val="00222813"/>
    <w:rsid w:val="0022761C"/>
    <w:rsid w:val="00227984"/>
    <w:rsid w:val="00230BCA"/>
    <w:rsid w:val="00231350"/>
    <w:rsid w:val="0023163A"/>
    <w:rsid w:val="002361DF"/>
    <w:rsid w:val="0023639B"/>
    <w:rsid w:val="00245FE5"/>
    <w:rsid w:val="00253F90"/>
    <w:rsid w:val="00257615"/>
    <w:rsid w:val="002708BF"/>
    <w:rsid w:val="00270ED1"/>
    <w:rsid w:val="00272211"/>
    <w:rsid w:val="002737D4"/>
    <w:rsid w:val="00275DAB"/>
    <w:rsid w:val="0028181C"/>
    <w:rsid w:val="00281F8B"/>
    <w:rsid w:val="00282D96"/>
    <w:rsid w:val="00283201"/>
    <w:rsid w:val="002833AD"/>
    <w:rsid w:val="002854F4"/>
    <w:rsid w:val="002930ED"/>
    <w:rsid w:val="002A1288"/>
    <w:rsid w:val="002A5532"/>
    <w:rsid w:val="002B1B6A"/>
    <w:rsid w:val="002B4BBA"/>
    <w:rsid w:val="002B51C5"/>
    <w:rsid w:val="002B541E"/>
    <w:rsid w:val="002C0058"/>
    <w:rsid w:val="002C37EB"/>
    <w:rsid w:val="002C400A"/>
    <w:rsid w:val="002D003E"/>
    <w:rsid w:val="002D2C7D"/>
    <w:rsid w:val="002E1C29"/>
    <w:rsid w:val="002F331C"/>
    <w:rsid w:val="00301B60"/>
    <w:rsid w:val="003118A7"/>
    <w:rsid w:val="003176AC"/>
    <w:rsid w:val="003249F5"/>
    <w:rsid w:val="003317DC"/>
    <w:rsid w:val="00334445"/>
    <w:rsid w:val="00335976"/>
    <w:rsid w:val="00342BE4"/>
    <w:rsid w:val="003439A1"/>
    <w:rsid w:val="00343FEE"/>
    <w:rsid w:val="00345A26"/>
    <w:rsid w:val="003525EC"/>
    <w:rsid w:val="00374282"/>
    <w:rsid w:val="003813C1"/>
    <w:rsid w:val="003A1FAB"/>
    <w:rsid w:val="003A4BCD"/>
    <w:rsid w:val="003B5131"/>
    <w:rsid w:val="003B7971"/>
    <w:rsid w:val="003C41B7"/>
    <w:rsid w:val="003C6BC8"/>
    <w:rsid w:val="003D1D73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17531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4AA2"/>
    <w:rsid w:val="004C58D7"/>
    <w:rsid w:val="004C62EB"/>
    <w:rsid w:val="004C7C24"/>
    <w:rsid w:val="004D08EE"/>
    <w:rsid w:val="004D28CC"/>
    <w:rsid w:val="004D3765"/>
    <w:rsid w:val="004D4A0A"/>
    <w:rsid w:val="004E1526"/>
    <w:rsid w:val="004E2C7C"/>
    <w:rsid w:val="004E3750"/>
    <w:rsid w:val="004F1B67"/>
    <w:rsid w:val="004F2BBC"/>
    <w:rsid w:val="004F3460"/>
    <w:rsid w:val="00503899"/>
    <w:rsid w:val="00515324"/>
    <w:rsid w:val="00517574"/>
    <w:rsid w:val="0052240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08E4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3FD6"/>
    <w:rsid w:val="005C5A95"/>
    <w:rsid w:val="005C67D9"/>
    <w:rsid w:val="005D0197"/>
    <w:rsid w:val="005E064C"/>
    <w:rsid w:val="005E5FBF"/>
    <w:rsid w:val="005F390A"/>
    <w:rsid w:val="005F3C52"/>
    <w:rsid w:val="00601B0A"/>
    <w:rsid w:val="00602234"/>
    <w:rsid w:val="00607407"/>
    <w:rsid w:val="00607CA7"/>
    <w:rsid w:val="0063444B"/>
    <w:rsid w:val="006520A8"/>
    <w:rsid w:val="006520E6"/>
    <w:rsid w:val="00662300"/>
    <w:rsid w:val="00663385"/>
    <w:rsid w:val="00665E7A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7BFB"/>
    <w:rsid w:val="006F7D8E"/>
    <w:rsid w:val="007009E8"/>
    <w:rsid w:val="00701A65"/>
    <w:rsid w:val="0071663F"/>
    <w:rsid w:val="00725340"/>
    <w:rsid w:val="007255F7"/>
    <w:rsid w:val="00725FEE"/>
    <w:rsid w:val="0072724C"/>
    <w:rsid w:val="00727A7A"/>
    <w:rsid w:val="0073526A"/>
    <w:rsid w:val="007352B9"/>
    <w:rsid w:val="007358D8"/>
    <w:rsid w:val="00737953"/>
    <w:rsid w:val="007471C5"/>
    <w:rsid w:val="00747F08"/>
    <w:rsid w:val="0075380A"/>
    <w:rsid w:val="007539C3"/>
    <w:rsid w:val="00753C42"/>
    <w:rsid w:val="00753E0D"/>
    <w:rsid w:val="00754791"/>
    <w:rsid w:val="00756153"/>
    <w:rsid w:val="00757D20"/>
    <w:rsid w:val="00760F4A"/>
    <w:rsid w:val="00762FDD"/>
    <w:rsid w:val="00772624"/>
    <w:rsid w:val="007736D4"/>
    <w:rsid w:val="00775CAC"/>
    <w:rsid w:val="007816EF"/>
    <w:rsid w:val="00781B50"/>
    <w:rsid w:val="00786804"/>
    <w:rsid w:val="00797692"/>
    <w:rsid w:val="00797C17"/>
    <w:rsid w:val="007A070E"/>
    <w:rsid w:val="007A223D"/>
    <w:rsid w:val="007A2764"/>
    <w:rsid w:val="007B02EA"/>
    <w:rsid w:val="007B35AA"/>
    <w:rsid w:val="007B7CB8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7F6127"/>
    <w:rsid w:val="007F77EC"/>
    <w:rsid w:val="00801FB2"/>
    <w:rsid w:val="008025B3"/>
    <w:rsid w:val="00806A38"/>
    <w:rsid w:val="00807A69"/>
    <w:rsid w:val="008122E2"/>
    <w:rsid w:val="008147CD"/>
    <w:rsid w:val="00816A9F"/>
    <w:rsid w:val="0082297D"/>
    <w:rsid w:val="008344AD"/>
    <w:rsid w:val="00834E17"/>
    <w:rsid w:val="00835216"/>
    <w:rsid w:val="00835C7E"/>
    <w:rsid w:val="008403B6"/>
    <w:rsid w:val="00845F90"/>
    <w:rsid w:val="00853432"/>
    <w:rsid w:val="00866870"/>
    <w:rsid w:val="008703BD"/>
    <w:rsid w:val="00874099"/>
    <w:rsid w:val="00882FCB"/>
    <w:rsid w:val="00885437"/>
    <w:rsid w:val="008874C3"/>
    <w:rsid w:val="0089175D"/>
    <w:rsid w:val="00893593"/>
    <w:rsid w:val="008936E4"/>
    <w:rsid w:val="00894732"/>
    <w:rsid w:val="008A28E8"/>
    <w:rsid w:val="008D1776"/>
    <w:rsid w:val="008D495D"/>
    <w:rsid w:val="008D4B30"/>
    <w:rsid w:val="008E6DBE"/>
    <w:rsid w:val="0090116C"/>
    <w:rsid w:val="00911256"/>
    <w:rsid w:val="00914257"/>
    <w:rsid w:val="009222C3"/>
    <w:rsid w:val="0093542D"/>
    <w:rsid w:val="00947774"/>
    <w:rsid w:val="00961A70"/>
    <w:rsid w:val="009632C3"/>
    <w:rsid w:val="0097158F"/>
    <w:rsid w:val="00972384"/>
    <w:rsid w:val="009744D9"/>
    <w:rsid w:val="00977484"/>
    <w:rsid w:val="00986413"/>
    <w:rsid w:val="009874F7"/>
    <w:rsid w:val="00992DD5"/>
    <w:rsid w:val="009961B3"/>
    <w:rsid w:val="009A1031"/>
    <w:rsid w:val="009A279D"/>
    <w:rsid w:val="009A2DBB"/>
    <w:rsid w:val="009B2F5B"/>
    <w:rsid w:val="009B3CF2"/>
    <w:rsid w:val="009C0B06"/>
    <w:rsid w:val="009D24BA"/>
    <w:rsid w:val="009F475E"/>
    <w:rsid w:val="009F6C7D"/>
    <w:rsid w:val="00A00434"/>
    <w:rsid w:val="00A038BA"/>
    <w:rsid w:val="00A23F45"/>
    <w:rsid w:val="00A30F7D"/>
    <w:rsid w:val="00A3490B"/>
    <w:rsid w:val="00A42CC0"/>
    <w:rsid w:val="00A457BF"/>
    <w:rsid w:val="00A47E9C"/>
    <w:rsid w:val="00A502E0"/>
    <w:rsid w:val="00A51186"/>
    <w:rsid w:val="00A527B8"/>
    <w:rsid w:val="00A54D0F"/>
    <w:rsid w:val="00A83426"/>
    <w:rsid w:val="00A84850"/>
    <w:rsid w:val="00A85A57"/>
    <w:rsid w:val="00A87D18"/>
    <w:rsid w:val="00A916DD"/>
    <w:rsid w:val="00A92A87"/>
    <w:rsid w:val="00A945FE"/>
    <w:rsid w:val="00A94DDD"/>
    <w:rsid w:val="00A94DED"/>
    <w:rsid w:val="00A95F7F"/>
    <w:rsid w:val="00A97FF9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37B"/>
    <w:rsid w:val="00AE4ADD"/>
    <w:rsid w:val="00AF04CB"/>
    <w:rsid w:val="00AF108F"/>
    <w:rsid w:val="00B0243F"/>
    <w:rsid w:val="00B03E2D"/>
    <w:rsid w:val="00B04FC1"/>
    <w:rsid w:val="00B06864"/>
    <w:rsid w:val="00B1649E"/>
    <w:rsid w:val="00B20547"/>
    <w:rsid w:val="00B304DA"/>
    <w:rsid w:val="00B319B7"/>
    <w:rsid w:val="00B35818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2D22"/>
    <w:rsid w:val="00BB6AA2"/>
    <w:rsid w:val="00BB7337"/>
    <w:rsid w:val="00BC2956"/>
    <w:rsid w:val="00BC7B7A"/>
    <w:rsid w:val="00BD0A85"/>
    <w:rsid w:val="00BE2955"/>
    <w:rsid w:val="00BE4BBB"/>
    <w:rsid w:val="00BE76AF"/>
    <w:rsid w:val="00BF2F8E"/>
    <w:rsid w:val="00BF36EE"/>
    <w:rsid w:val="00C01DB1"/>
    <w:rsid w:val="00C029F8"/>
    <w:rsid w:val="00C1205E"/>
    <w:rsid w:val="00C13D7A"/>
    <w:rsid w:val="00C17B36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4153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31E79"/>
    <w:rsid w:val="00D3235A"/>
    <w:rsid w:val="00D41F14"/>
    <w:rsid w:val="00D5061B"/>
    <w:rsid w:val="00D529CD"/>
    <w:rsid w:val="00D647A2"/>
    <w:rsid w:val="00D64FA4"/>
    <w:rsid w:val="00D67BD3"/>
    <w:rsid w:val="00D75BE7"/>
    <w:rsid w:val="00D86A33"/>
    <w:rsid w:val="00D90A6B"/>
    <w:rsid w:val="00D91713"/>
    <w:rsid w:val="00D937AE"/>
    <w:rsid w:val="00D96777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F1E76"/>
    <w:rsid w:val="00DF5F9E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4D6E"/>
    <w:rsid w:val="00E7501A"/>
    <w:rsid w:val="00E804AA"/>
    <w:rsid w:val="00E80D38"/>
    <w:rsid w:val="00E83006"/>
    <w:rsid w:val="00E83396"/>
    <w:rsid w:val="00E8707F"/>
    <w:rsid w:val="00E968D8"/>
    <w:rsid w:val="00EA159B"/>
    <w:rsid w:val="00EA3CD4"/>
    <w:rsid w:val="00EA5C82"/>
    <w:rsid w:val="00EB0F9E"/>
    <w:rsid w:val="00EB747C"/>
    <w:rsid w:val="00EC0884"/>
    <w:rsid w:val="00EC5080"/>
    <w:rsid w:val="00ED2586"/>
    <w:rsid w:val="00EE0AFC"/>
    <w:rsid w:val="00EF24E9"/>
    <w:rsid w:val="00EF5DFF"/>
    <w:rsid w:val="00F00A3D"/>
    <w:rsid w:val="00F07666"/>
    <w:rsid w:val="00F17660"/>
    <w:rsid w:val="00F20D66"/>
    <w:rsid w:val="00F227F7"/>
    <w:rsid w:val="00F30ED2"/>
    <w:rsid w:val="00F445FA"/>
    <w:rsid w:val="00F4654E"/>
    <w:rsid w:val="00F54966"/>
    <w:rsid w:val="00F61EEE"/>
    <w:rsid w:val="00F759AB"/>
    <w:rsid w:val="00F76EC2"/>
    <w:rsid w:val="00F9068A"/>
    <w:rsid w:val="00F90D8E"/>
    <w:rsid w:val="00F953AA"/>
    <w:rsid w:val="00FA0518"/>
    <w:rsid w:val="00FB50C6"/>
    <w:rsid w:val="00FB6800"/>
    <w:rsid w:val="00FC7454"/>
    <w:rsid w:val="00FD3268"/>
    <w:rsid w:val="00FD3DF2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0E241-FC1A-46C5-BDA3-88466FF4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2022-02-01T07:51:00Z</cp:lastPrinted>
  <dcterms:created xsi:type="dcterms:W3CDTF">2022-03-25T03:12:00Z</dcterms:created>
  <dcterms:modified xsi:type="dcterms:W3CDTF">2022-03-25T03:12:00Z</dcterms:modified>
</cp:coreProperties>
</file>