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КВАРТАЛЬНЫЙ АНАЛИТИЧЕСКИЙ ОТЧЕТ </w:t>
      </w:r>
    </w:p>
    <w:p w:rsidR="003505A4" w:rsidRDefault="004A6740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</w:t>
      </w:r>
      <w:r w:rsidR="003505A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 осуществлению мониторинга закупок, товаров, работ, услуг для обеспечения нужд МО «Мирнинский район»</w:t>
      </w:r>
    </w:p>
    <w:p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I.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ab/>
        <w:t xml:space="preserve">Основные показатели осуществления закупок товаров, работ, услуг </w:t>
      </w:r>
    </w:p>
    <w:p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для обеспечения муниципальных нужд </w:t>
      </w:r>
    </w:p>
    <w:p w:rsidR="004C7354" w:rsidRDefault="00007E37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</w:t>
      </w:r>
      <w:r w:rsidR="00841C1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50D8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0E6E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BF5F1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D84">
        <w:rPr>
          <w:rFonts w:ascii="Times New Roman" w:eastAsia="Times New Roman" w:hAnsi="Times New Roman" w:cs="Times New Roman"/>
          <w:b/>
          <w:sz w:val="28"/>
          <w:szCs w:val="28"/>
        </w:rPr>
        <w:t>квартал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1120F4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C7354" w:rsidRPr="004C7354" w:rsidRDefault="004C7354" w:rsidP="004C73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4F1407" w:rsidRPr="007A71A1" w:rsidRDefault="003018BB" w:rsidP="007A7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="004C7354"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</w:t>
      </w:r>
      <w:r w:rsidR="00335E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35ECF">
        <w:rPr>
          <w:rFonts w:ascii="Times New Roman" w:hAnsi="Times New Roman" w:cs="Times New Roman"/>
          <w:sz w:val="28"/>
          <w:szCs w:val="28"/>
        </w:rPr>
        <w:t>ЕИС)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040EBB"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 w:rsidR="00BE0C2D">
        <w:rPr>
          <w:rFonts w:ascii="Times New Roman" w:hAnsi="Times New Roman" w:cs="Times New Roman"/>
          <w:sz w:val="28"/>
          <w:szCs w:val="28"/>
        </w:rPr>
        <w:t>МО «Мирнинский район</w:t>
      </w:r>
      <w:r w:rsidR="00FC6786">
        <w:rPr>
          <w:rFonts w:ascii="Times New Roman" w:hAnsi="Times New Roman" w:cs="Times New Roman"/>
          <w:sz w:val="28"/>
          <w:szCs w:val="28"/>
        </w:rPr>
        <w:t>»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E0067E">
        <w:rPr>
          <w:rFonts w:ascii="Times New Roman" w:hAnsi="Times New Roman" w:cs="Times New Roman"/>
          <w:sz w:val="28"/>
          <w:szCs w:val="28"/>
        </w:rPr>
        <w:t>304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извещений</w:t>
      </w:r>
      <w:r w:rsidR="008E2FFB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>на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 xml:space="preserve"> </w:t>
      </w:r>
      <w:r w:rsidR="00E0067E" w:rsidRPr="00E0067E">
        <w:rPr>
          <w:rFonts w:ascii="Times New Roman" w:hAnsi="Times New Roman" w:cs="Times New Roman"/>
          <w:sz w:val="28"/>
          <w:szCs w:val="28"/>
        </w:rPr>
        <w:t>4031</w:t>
      </w:r>
      <w:r w:rsidR="00404CE8" w:rsidRPr="00E0067E">
        <w:rPr>
          <w:rFonts w:ascii="Times New Roman" w:hAnsi="Times New Roman" w:cs="Times New Roman"/>
          <w:sz w:val="28"/>
          <w:szCs w:val="28"/>
        </w:rPr>
        <w:t>,</w:t>
      </w:r>
      <w:r w:rsidR="00E0067E">
        <w:rPr>
          <w:rFonts w:ascii="Times New Roman" w:hAnsi="Times New Roman" w:cs="Times New Roman"/>
          <w:sz w:val="28"/>
          <w:szCs w:val="28"/>
        </w:rPr>
        <w:t>6746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>
        <w:rPr>
          <w:rFonts w:ascii="Times New Roman" w:hAnsi="Times New Roman" w:cs="Times New Roman"/>
          <w:sz w:val="28"/>
          <w:szCs w:val="28"/>
        </w:rPr>
        <w:t>млн. рублей.</w:t>
      </w:r>
    </w:p>
    <w:p w:rsidR="003C7A38" w:rsidRPr="00BE649F" w:rsidRDefault="00BE649F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4F1407"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46170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0E6E6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BF5F1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8E2FF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2019</w:t>
      </w:r>
      <w:r w:rsidR="004617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>года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30"/>
        <w:gridCol w:w="1274"/>
        <w:gridCol w:w="1125"/>
        <w:gridCol w:w="1068"/>
        <w:gridCol w:w="1062"/>
        <w:gridCol w:w="853"/>
        <w:gridCol w:w="1133"/>
        <w:gridCol w:w="710"/>
        <w:gridCol w:w="1100"/>
      </w:tblGrid>
      <w:tr w:rsidR="00DC1550" w:rsidRPr="00DC1550" w:rsidTr="00B15660">
        <w:trPr>
          <w:trHeight w:val="405"/>
        </w:trPr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0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DC1550" w:rsidRPr="00DC1550" w:rsidTr="00B15660">
        <w:trPr>
          <w:trHeight w:val="744"/>
        </w:trPr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A9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М)ЦК </w:t>
            </w: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М)ЦК</w:t>
            </w:r>
          </w:p>
          <w:p w:rsidR="00DC1550" w:rsidRPr="00DC1550" w:rsidRDefault="00DC1550" w:rsidP="0026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М)ЦК</w:t>
            </w:r>
          </w:p>
          <w:p w:rsid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М)ЦК</w:t>
            </w:r>
          </w:p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DC1550" w:rsidRPr="00DC1550" w:rsidTr="00B15660">
        <w:trPr>
          <w:trHeight w:val="612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0" w:rsidRPr="00863728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863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Муниципальный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E0067E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0067E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E0067E" w:rsidP="00FB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4031,6746</w:t>
            </w:r>
            <w:r w:rsidR="00404CE8" w:rsidRPr="00404CE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E0067E" w:rsidP="0040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E0067E" w:rsidRDefault="00852C40" w:rsidP="00B1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2405,5629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461703" w:rsidRDefault="00E0067E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E006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E0067E" w:rsidRDefault="00852C40" w:rsidP="0085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1,9793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E0067E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0067E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E0067E" w:rsidRDefault="00852C40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1624,1324</w:t>
            </w:r>
          </w:p>
        </w:tc>
      </w:tr>
    </w:tbl>
    <w:p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156325" cy="3197225"/>
            <wp:effectExtent l="0" t="0" r="15875" b="222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F6786" w:rsidRDefault="005F6786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B06" w:rsidRDefault="00E13E4B" w:rsidP="00DC155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852C40">
        <w:rPr>
          <w:rFonts w:ascii="Times New Roman" w:eastAsia="Times New Roman" w:hAnsi="Times New Roman" w:cs="Times New Roman"/>
          <w:sz w:val="28"/>
          <w:szCs w:val="28"/>
        </w:rPr>
        <w:t>232</w:t>
      </w:r>
      <w:r w:rsidR="000D37C1">
        <w:rPr>
          <w:rFonts w:ascii="Times New Roman" w:eastAsia="Times New Roman" w:hAnsi="Times New Roman" w:cs="Times New Roman"/>
          <w:sz w:val="28"/>
          <w:szCs w:val="28"/>
        </w:rPr>
        <w:t xml:space="preserve"> закуп</w:t>
      </w:r>
      <w:r w:rsidR="004E6CD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D37C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52C40" w:rsidRPr="00852C40">
        <w:rPr>
          <w:rFonts w:ascii="Times New Roman" w:eastAsia="Times New Roman" w:hAnsi="Times New Roman" w:cs="Times New Roman"/>
          <w:sz w:val="28"/>
          <w:szCs w:val="28"/>
        </w:rPr>
        <w:t>79.3</w:t>
      </w:r>
      <w:r w:rsidR="000B6382" w:rsidRPr="00852C40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852C40" w:rsidRPr="00852C40">
        <w:rPr>
          <w:rFonts w:ascii="Times New Roman" w:eastAsia="Times New Roman" w:hAnsi="Times New Roman" w:cs="Times New Roman"/>
          <w:sz w:val="28"/>
          <w:szCs w:val="28"/>
        </w:rPr>
        <w:t>2405</w:t>
      </w:r>
      <w:r w:rsidR="000D37C1" w:rsidRPr="00852C40">
        <w:rPr>
          <w:rFonts w:ascii="Times New Roman" w:eastAsia="Times New Roman" w:hAnsi="Times New Roman" w:cs="Times New Roman"/>
          <w:sz w:val="28"/>
          <w:szCs w:val="28"/>
        </w:rPr>
        <w:t>,</w:t>
      </w:r>
      <w:r w:rsidR="00852C40">
        <w:rPr>
          <w:rFonts w:ascii="Times New Roman" w:eastAsia="Times New Roman" w:hAnsi="Times New Roman" w:cs="Times New Roman"/>
          <w:sz w:val="28"/>
          <w:szCs w:val="28"/>
        </w:rPr>
        <w:t>5629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млн. рублей (</w:t>
      </w:r>
      <w:r w:rsidR="00852C40" w:rsidRPr="00852C40">
        <w:rPr>
          <w:rFonts w:ascii="Times New Roman" w:eastAsia="Times New Roman" w:hAnsi="Times New Roman" w:cs="Times New Roman"/>
          <w:sz w:val="28"/>
          <w:szCs w:val="28"/>
        </w:rPr>
        <w:t>59</w:t>
      </w:r>
      <w:r w:rsidR="000D37C1" w:rsidRPr="00852C4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52C40" w:rsidRPr="00852C40">
        <w:rPr>
          <w:rFonts w:ascii="Times New Roman" w:eastAsia="Times New Roman" w:hAnsi="Times New Roman" w:cs="Times New Roman"/>
          <w:sz w:val="28"/>
          <w:szCs w:val="28"/>
        </w:rPr>
        <w:t>6</w:t>
      </w:r>
      <w:r w:rsidR="000B6382" w:rsidRPr="00852C40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 w:rsidR="00D55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852C40">
        <w:rPr>
          <w:rFonts w:ascii="Times New Roman" w:hAnsi="Times New Roman" w:cs="Times New Roman"/>
          <w:sz w:val="28"/>
          <w:szCs w:val="28"/>
        </w:rPr>
        <w:t>69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 w:rsidRPr="004C7354">
        <w:rPr>
          <w:rFonts w:ascii="Times New Roman" w:hAnsi="Times New Roman" w:cs="Times New Roman"/>
          <w:sz w:val="28"/>
          <w:szCs w:val="28"/>
        </w:rPr>
        <w:t>закупок</w:t>
      </w:r>
      <w:r w:rsidR="004E6CD0">
        <w:rPr>
          <w:rFonts w:ascii="Times New Roman" w:hAnsi="Times New Roman" w:cs="Times New Roman"/>
          <w:sz w:val="28"/>
          <w:szCs w:val="28"/>
        </w:rPr>
        <w:t xml:space="preserve"> (</w:t>
      </w:r>
      <w:r w:rsidR="00852C40" w:rsidRPr="00852C40">
        <w:rPr>
          <w:rFonts w:ascii="Times New Roman" w:hAnsi="Times New Roman" w:cs="Times New Roman"/>
          <w:sz w:val="28"/>
          <w:szCs w:val="28"/>
        </w:rPr>
        <w:t>22</w:t>
      </w:r>
      <w:r w:rsidR="000D37C1" w:rsidRPr="00852C40">
        <w:rPr>
          <w:rFonts w:ascii="Times New Roman" w:hAnsi="Times New Roman" w:cs="Times New Roman"/>
          <w:sz w:val="28"/>
          <w:szCs w:val="28"/>
        </w:rPr>
        <w:t>.</w:t>
      </w:r>
      <w:r w:rsidR="00852C40" w:rsidRPr="00852C40">
        <w:rPr>
          <w:rFonts w:ascii="Times New Roman" w:hAnsi="Times New Roman" w:cs="Times New Roman"/>
          <w:sz w:val="28"/>
          <w:szCs w:val="28"/>
        </w:rPr>
        <w:t>6</w:t>
      </w:r>
      <w:r w:rsidR="00AC1F03" w:rsidRPr="00852C40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общего количества) 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 на </w:t>
      </w:r>
      <w:bookmarkStart w:id="0" w:name="OLE_LINK17"/>
      <w:bookmarkStart w:id="1" w:name="OLE_LINK18"/>
      <w:r w:rsidR="00852C40" w:rsidRPr="00852C40">
        <w:rPr>
          <w:rFonts w:ascii="Times New Roman" w:hAnsi="Times New Roman" w:cs="Times New Roman"/>
          <w:sz w:val="28"/>
          <w:szCs w:val="28"/>
        </w:rPr>
        <w:t>1624</w:t>
      </w:r>
      <w:r w:rsidR="000D37C1" w:rsidRPr="00852C40">
        <w:rPr>
          <w:rFonts w:ascii="Times New Roman" w:hAnsi="Times New Roman" w:cs="Times New Roman"/>
          <w:sz w:val="28"/>
          <w:szCs w:val="28"/>
        </w:rPr>
        <w:t>,</w:t>
      </w:r>
      <w:r w:rsidR="00852C40">
        <w:rPr>
          <w:rFonts w:ascii="Times New Roman" w:hAnsi="Times New Roman" w:cs="Times New Roman"/>
          <w:sz w:val="28"/>
          <w:szCs w:val="28"/>
        </w:rPr>
        <w:t>1324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0"/>
      <w:bookmarkEnd w:id="1"/>
      <w:r w:rsidR="00D55E4F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hAnsi="Times New Roman" w:cs="Times New Roman"/>
          <w:sz w:val="28"/>
          <w:szCs w:val="28"/>
        </w:rPr>
        <w:t>(</w:t>
      </w:r>
      <w:r w:rsidR="00852C40" w:rsidRPr="00852C40">
        <w:rPr>
          <w:rFonts w:ascii="Times New Roman" w:hAnsi="Times New Roman" w:cs="Times New Roman"/>
          <w:sz w:val="28"/>
          <w:szCs w:val="28"/>
        </w:rPr>
        <w:t>40</w:t>
      </w:r>
      <w:r w:rsidR="000D37C1" w:rsidRPr="00852C40">
        <w:rPr>
          <w:rFonts w:ascii="Times New Roman" w:hAnsi="Times New Roman" w:cs="Times New Roman"/>
          <w:sz w:val="28"/>
          <w:szCs w:val="28"/>
        </w:rPr>
        <w:t>.</w:t>
      </w:r>
      <w:r w:rsidR="00852C40" w:rsidRPr="00852C40">
        <w:rPr>
          <w:rFonts w:ascii="Times New Roman" w:hAnsi="Times New Roman" w:cs="Times New Roman"/>
          <w:sz w:val="28"/>
          <w:szCs w:val="28"/>
        </w:rPr>
        <w:t>2</w:t>
      </w:r>
      <w:r w:rsidR="00A95496" w:rsidRPr="00852C40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 w:rsidR="00EF24B4">
        <w:rPr>
          <w:rFonts w:ascii="Times New Roman" w:hAnsi="Times New Roman" w:cs="Times New Roman"/>
          <w:sz w:val="28"/>
          <w:szCs w:val="28"/>
        </w:rPr>
        <w:t>.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</w:t>
      </w:r>
      <w:r w:rsidR="00E919CC">
        <w:rPr>
          <w:rFonts w:ascii="Times New Roman" w:eastAsia="Times New Roman" w:hAnsi="Times New Roman" w:cs="Times New Roman"/>
          <w:snapToGrid w:val="0"/>
          <w:sz w:val="28"/>
          <w:szCs w:val="28"/>
        </w:rPr>
        <w:t>результатам торгов получена ус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ловная экономия бюджетных 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средств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B3677" w:rsidRPr="008B3677">
        <w:rPr>
          <w:rFonts w:ascii="Times New Roman" w:hAnsi="Times New Roman" w:cs="Times New Roman"/>
          <w:sz w:val="28"/>
          <w:szCs w:val="28"/>
        </w:rPr>
        <w:t>1389</w:t>
      </w:r>
      <w:r w:rsidR="009F0537" w:rsidRPr="008B3677">
        <w:rPr>
          <w:rFonts w:ascii="Times New Roman" w:hAnsi="Times New Roman" w:cs="Times New Roman"/>
          <w:sz w:val="28"/>
          <w:szCs w:val="28"/>
        </w:rPr>
        <w:t>,</w:t>
      </w:r>
      <w:r w:rsidR="008B3677">
        <w:rPr>
          <w:rFonts w:ascii="Times New Roman" w:hAnsi="Times New Roman" w:cs="Times New Roman"/>
          <w:sz w:val="28"/>
          <w:szCs w:val="28"/>
        </w:rPr>
        <w:t>9675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9F0537">
        <w:rPr>
          <w:rFonts w:ascii="Times New Roman" w:hAnsi="Times New Roman" w:cs="Times New Roman"/>
          <w:sz w:val="28"/>
          <w:szCs w:val="28"/>
        </w:rPr>
        <w:t>тыс</w:t>
      </w:r>
      <w:r w:rsidR="00FB633D" w:rsidRPr="004C7354">
        <w:rPr>
          <w:rFonts w:ascii="Times New Roman" w:hAnsi="Times New Roman" w:cs="Times New Roman"/>
          <w:sz w:val="28"/>
          <w:szCs w:val="28"/>
        </w:rPr>
        <w:t>. рублей</w:t>
      </w:r>
      <w:r w:rsidR="00BC5151">
        <w:rPr>
          <w:rFonts w:ascii="Times New Roman" w:hAnsi="Times New Roman" w:cs="Times New Roman"/>
          <w:sz w:val="28"/>
          <w:szCs w:val="28"/>
        </w:rPr>
        <w:t xml:space="preserve"> или </w:t>
      </w:r>
      <w:r w:rsidR="008B3677" w:rsidRPr="008B3677">
        <w:rPr>
          <w:rFonts w:ascii="Times New Roman" w:hAnsi="Times New Roman" w:cs="Times New Roman"/>
          <w:sz w:val="28"/>
          <w:szCs w:val="28"/>
        </w:rPr>
        <w:t>32</w:t>
      </w:r>
      <w:r w:rsidR="00C01DD5" w:rsidRPr="008B3677">
        <w:rPr>
          <w:rFonts w:ascii="Times New Roman" w:hAnsi="Times New Roman" w:cs="Times New Roman"/>
          <w:sz w:val="28"/>
          <w:szCs w:val="28"/>
        </w:rPr>
        <w:t>.</w:t>
      </w:r>
      <w:r w:rsidR="008B3677" w:rsidRPr="008B3677">
        <w:rPr>
          <w:rFonts w:ascii="Times New Roman" w:hAnsi="Times New Roman" w:cs="Times New Roman"/>
          <w:sz w:val="28"/>
          <w:szCs w:val="28"/>
        </w:rPr>
        <w:t>3</w:t>
      </w:r>
      <w:r w:rsidR="006F37EE" w:rsidRPr="008B3677">
        <w:rPr>
          <w:rFonts w:ascii="Times New Roman" w:hAnsi="Times New Roman" w:cs="Times New Roman"/>
          <w:sz w:val="28"/>
          <w:szCs w:val="28"/>
        </w:rPr>
        <w:t>%</w:t>
      </w:r>
      <w:bookmarkStart w:id="2" w:name="_GoBack"/>
      <w:bookmarkEnd w:id="2"/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BC5151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начальной (максимальной) цены контрактов.</w:t>
      </w:r>
    </w:p>
    <w:p w:rsidR="00F64A9C" w:rsidRPr="00A223B7" w:rsidRDefault="00F64A9C" w:rsidP="00F64A9C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>Опубликованные закупки для муниципальных нужд МО «Мирнинский район» Р</w:t>
      </w:r>
      <w:proofErr w:type="gramStart"/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>С(</w:t>
      </w:r>
      <w:proofErr w:type="gramEnd"/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 xml:space="preserve">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223B7" w:rsidRPr="000C250F" w:rsidTr="003C6BDE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:rsidR="00A223B7" w:rsidRPr="000C250F" w:rsidRDefault="00A223B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:rsidR="00A223B7" w:rsidRPr="00650D84" w:rsidRDefault="00650D84" w:rsidP="00A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 </w:t>
            </w:r>
            <w:r w:rsidR="00461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="000E6E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="00BF5F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112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квартал 2019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11635" w:rsidRPr="000C250F" w:rsidTr="00D11635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852C40" w:rsidRPr="000C250F" w:rsidTr="00D11635">
        <w:trPr>
          <w:trHeight w:val="579"/>
        </w:trPr>
        <w:tc>
          <w:tcPr>
            <w:tcW w:w="3794" w:type="dxa"/>
            <w:shd w:val="clear" w:color="auto" w:fill="auto"/>
            <w:vAlign w:val="center"/>
          </w:tcPr>
          <w:p w:rsidR="00852C40" w:rsidRPr="00D71176" w:rsidRDefault="00852C40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71176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Закупка у единственного поставщика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52C40" w:rsidRPr="00BF5F12" w:rsidRDefault="00852C40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  <w:highlight w:val="yellow"/>
              </w:rPr>
            </w:pPr>
            <w:r w:rsidRPr="00852C40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52C40" w:rsidRPr="00852C40" w:rsidRDefault="00852C40" w:rsidP="00A1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2C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1,9793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BF5F12" w:rsidRDefault="006366D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296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BF5F12" w:rsidRDefault="00852C40" w:rsidP="00636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52C40"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  <w:r w:rsidR="006366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52C4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366DE">
              <w:rPr>
                <w:rFonts w:ascii="Times New Roman" w:eastAsia="Times New Roman" w:hAnsi="Times New Roman" w:cs="Times New Roman"/>
                <w:sz w:val="24"/>
                <w:szCs w:val="24"/>
              </w:rPr>
              <w:t>3210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BF5F12" w:rsidRDefault="00852C40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52C40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BF5F12" w:rsidRDefault="00852C40" w:rsidP="00852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2C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BF5F12" w:rsidRDefault="00852C40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52C40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BF5F12" w:rsidRDefault="00852C40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52C40">
              <w:rPr>
                <w:rFonts w:ascii="Times New Roman" w:eastAsia="Times New Roman" w:hAnsi="Times New Roman" w:cs="Times New Roman"/>
                <w:sz w:val="24"/>
                <w:szCs w:val="20"/>
              </w:rPr>
              <w:t>1,3743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852C40" w:rsidRDefault="00852C40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52C40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852C40" w:rsidRDefault="00852C40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52C40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:rsidR="00712FD5" w:rsidRPr="000C250F" w:rsidRDefault="00712FD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BF5F12" w:rsidRDefault="006366D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</w:rPr>
            </w:pPr>
            <w:r w:rsidRPr="006366D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304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BF5F12" w:rsidRDefault="006366D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366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4031,6746</w:t>
            </w:r>
          </w:p>
        </w:tc>
      </w:tr>
    </w:tbl>
    <w:p w:rsidR="00F64A9C" w:rsidRDefault="00F64A9C" w:rsidP="00F64A9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1BD3" w:rsidRPr="000C250F" w:rsidRDefault="00001BD3" w:rsidP="00001BD3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6134100" cy="36004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75641" w:rsidRDefault="00650D84" w:rsidP="0086212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0E6E6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BF5F12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70A2E">
        <w:rPr>
          <w:rFonts w:ascii="Times New Roman" w:eastAsia="Times New Roman" w:hAnsi="Times New Roman" w:cs="Times New Roman"/>
          <w:sz w:val="28"/>
          <w:szCs w:val="28"/>
        </w:rPr>
        <w:t xml:space="preserve"> квартал 2019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 w:rsidR="001449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</w:t>
      </w:r>
      <w:r w:rsidR="004E664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заключен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о</w:t>
      </w:r>
      <w:r w:rsidR="0046170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6366D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296</w:t>
      </w:r>
      <w:r w:rsidR="0086550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контракт</w:t>
      </w:r>
      <w:r w:rsidR="006F44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ов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на </w:t>
      </w:r>
      <w:r w:rsidR="006366DE" w:rsidRPr="006366DE">
        <w:rPr>
          <w:rFonts w:ascii="Times New Roman" w:hAnsi="Times New Roman" w:cs="Times New Roman"/>
          <w:sz w:val="28"/>
          <w:szCs w:val="28"/>
        </w:rPr>
        <w:t>4290</w:t>
      </w:r>
      <w:r w:rsidR="00B54AB3" w:rsidRPr="006366DE">
        <w:rPr>
          <w:rFonts w:ascii="Times New Roman" w:hAnsi="Times New Roman" w:cs="Times New Roman"/>
          <w:sz w:val="28"/>
          <w:szCs w:val="28"/>
        </w:rPr>
        <w:t>,</w:t>
      </w:r>
      <w:r w:rsidR="006366DE">
        <w:rPr>
          <w:rFonts w:ascii="Times New Roman" w:hAnsi="Times New Roman" w:cs="Times New Roman"/>
          <w:sz w:val="28"/>
          <w:szCs w:val="28"/>
        </w:rPr>
        <w:t>2401</w:t>
      </w:r>
      <w:r w:rsidR="0086550C">
        <w:rPr>
          <w:rFonts w:ascii="Times New Roman" w:hAnsi="Times New Roman" w:cs="Times New Roman"/>
          <w:sz w:val="28"/>
          <w:szCs w:val="28"/>
        </w:rPr>
        <w:t xml:space="preserve"> 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мл</w:t>
      </w:r>
      <w:r w:rsidR="0086212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н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 рублей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</w:t>
      </w:r>
    </w:p>
    <w:p w:rsidR="00AE27DC" w:rsidRDefault="00AE27DC" w:rsidP="004C7354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>
        <w:rPr>
          <w:rFonts w:ascii="Times New Roman" w:hAnsi="Times New Roman" w:cs="Times New Roman"/>
          <w:i/>
          <w:sz w:val="28"/>
          <w:szCs w:val="28"/>
        </w:rPr>
        <w:t>заключенным контрактам</w:t>
      </w:r>
      <w:r w:rsidR="00A269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E94D1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0E6E6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BF5F1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D55E4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2019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8D25AD" w:rsidRPr="00982DFF" w:rsidTr="008D25AD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8D25AD" w:rsidRPr="00982DFF" w:rsidTr="008D25AD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D25AD" w:rsidRPr="00CA6FB9" w:rsidTr="008D25AD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AD" w:rsidRPr="008D25AD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AD" w:rsidRPr="00461703" w:rsidRDefault="006366DE" w:rsidP="0065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3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AD" w:rsidRPr="006366DE" w:rsidRDefault="006366DE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366DE">
              <w:rPr>
                <w:rFonts w:ascii="Times New Roman" w:hAnsi="Times New Roman" w:cs="Times New Roman"/>
                <w:sz w:val="24"/>
                <w:szCs w:val="24"/>
              </w:rPr>
              <w:t xml:space="preserve">4290,2401  </w:t>
            </w:r>
          </w:p>
        </w:tc>
      </w:tr>
    </w:tbl>
    <w:p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C2308A" w:rsidRPr="00C2308A" w:rsidRDefault="00C2308A" w:rsidP="00C2308A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308A">
        <w:rPr>
          <w:rFonts w:ascii="Times New Roman" w:hAnsi="Times New Roman" w:cs="Times New Roman"/>
          <w:i/>
          <w:sz w:val="28"/>
          <w:szCs w:val="28"/>
        </w:rPr>
        <w:lastRenderedPageBreak/>
        <w:t>Информ</w:t>
      </w:r>
      <w:r>
        <w:rPr>
          <w:rFonts w:ascii="Times New Roman" w:hAnsi="Times New Roman" w:cs="Times New Roman"/>
          <w:i/>
          <w:sz w:val="28"/>
          <w:szCs w:val="28"/>
        </w:rPr>
        <w:t xml:space="preserve">ация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несостоявшихся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процедур определения поставщика</w:t>
      </w:r>
      <w:r w:rsidR="003A1C9C"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которые не привели к заключению контракта  за </w:t>
      </w:r>
      <w:r w:rsidR="0046170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0E6E6D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BF5F12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:rsidTr="003A1C9C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A1C9C" w:rsidRPr="00C2308A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A1C9C" w:rsidTr="003A1C9C">
        <w:trPr>
          <w:trHeight w:val="328"/>
        </w:trPr>
        <w:tc>
          <w:tcPr>
            <w:tcW w:w="3753" w:type="dxa"/>
          </w:tcPr>
          <w:p w:rsidR="003A1C9C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3A1C9C" w:rsidRPr="00864863" w:rsidRDefault="006366DE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7" w:type="dxa"/>
          </w:tcPr>
          <w:p w:rsidR="003A1C9C" w:rsidRPr="00BF5F12" w:rsidRDefault="006366DE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66DE">
              <w:rPr>
                <w:rFonts w:ascii="Times New Roman" w:hAnsi="Times New Roman" w:cs="Times New Roman"/>
                <w:sz w:val="24"/>
                <w:szCs w:val="24"/>
              </w:rPr>
              <w:t>3,3536</w:t>
            </w:r>
          </w:p>
        </w:tc>
      </w:tr>
    </w:tbl>
    <w:p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3A1C9C" w:rsidRDefault="003A1C9C" w:rsidP="003A1C9C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C9C">
        <w:rPr>
          <w:rFonts w:ascii="Times New Roman" w:hAnsi="Times New Roman" w:cs="Times New Roman"/>
          <w:i/>
          <w:sz w:val="28"/>
          <w:szCs w:val="28"/>
        </w:rPr>
        <w:t>Информация о количестве и общей стоимости контрактов,</w:t>
      </w:r>
      <w:r w:rsidR="00D55E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1C9C">
        <w:rPr>
          <w:rFonts w:ascii="Times New Roman" w:hAnsi="Times New Roman" w:cs="Times New Roman"/>
          <w:i/>
          <w:sz w:val="28"/>
          <w:szCs w:val="28"/>
        </w:rPr>
        <w:t>которые были расторгнуты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</w:t>
      </w:r>
      <w:r w:rsidR="000E6E6D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BF5F12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:rsidTr="00453EE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A1C9C" w:rsidRPr="00C2308A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A1C9C" w:rsidTr="00453EE2">
        <w:trPr>
          <w:trHeight w:val="328"/>
        </w:trPr>
        <w:tc>
          <w:tcPr>
            <w:tcW w:w="3753" w:type="dxa"/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3A1C9C" w:rsidRPr="00864863" w:rsidRDefault="006366D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7" w:type="dxa"/>
          </w:tcPr>
          <w:p w:rsidR="003A1C9C" w:rsidRPr="00864863" w:rsidRDefault="006366D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A1C9C" w:rsidRDefault="003A1C9C" w:rsidP="003A1C9C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:rsidR="003A1C9C" w:rsidRDefault="003A1C9C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исполнении контрактов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оплате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 начислении неустоек (штрафов</w:t>
      </w:r>
      <w:r w:rsidR="000477AD" w:rsidRPr="000477AD">
        <w:rPr>
          <w:rFonts w:ascii="Times New Roman" w:hAnsi="Times New Roman" w:cs="Times New Roman"/>
          <w:i/>
          <w:sz w:val="28"/>
          <w:szCs w:val="28"/>
        </w:rPr>
        <w:t>,</w:t>
      </w:r>
      <w:r w:rsidR="000477AD">
        <w:rPr>
          <w:rFonts w:ascii="Times New Roman" w:hAnsi="Times New Roman" w:cs="Times New Roman"/>
          <w:i/>
          <w:sz w:val="28"/>
          <w:szCs w:val="28"/>
        </w:rPr>
        <w:t xml:space="preserve"> пеней)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</w:t>
      </w:r>
      <w:r w:rsidR="000E6E6D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BF5F12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7"/>
        <w:gridCol w:w="2482"/>
        <w:gridCol w:w="1869"/>
        <w:gridCol w:w="753"/>
        <w:gridCol w:w="1107"/>
      </w:tblGrid>
      <w:tr w:rsidR="00B17C4E" w:rsidTr="00B17C4E">
        <w:trPr>
          <w:trHeight w:val="386"/>
        </w:trPr>
        <w:tc>
          <w:tcPr>
            <w:tcW w:w="3653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B17C4E" w:rsidRPr="00C2308A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B17C4E" w:rsidTr="00B17C4E">
        <w:trPr>
          <w:trHeight w:val="328"/>
        </w:trPr>
        <w:tc>
          <w:tcPr>
            <w:tcW w:w="3653" w:type="dxa"/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630" w:type="dxa"/>
          </w:tcPr>
          <w:p w:rsidR="00B17C4E" w:rsidRPr="00BF5F12" w:rsidRDefault="006366D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66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6" w:type="dxa"/>
          </w:tcPr>
          <w:p w:rsidR="00B17C4E" w:rsidRPr="006366DE" w:rsidRDefault="006366D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6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" w:type="dxa"/>
          </w:tcPr>
          <w:p w:rsidR="00B17C4E" w:rsidRPr="006366DE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6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7" w:type="dxa"/>
          </w:tcPr>
          <w:p w:rsidR="00B17C4E" w:rsidRPr="006366DE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6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77AD" w:rsidRPr="000477AD" w:rsidRDefault="000477AD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C7354" w:rsidRPr="00C343BC" w:rsidRDefault="004C7354" w:rsidP="004C4891">
      <w:pPr>
        <w:pStyle w:val="a8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 xml:space="preserve">Деятельность Уполномоченного органа </w:t>
      </w:r>
      <w:r w:rsidR="00EE56CE" w:rsidRPr="00C343BC">
        <w:rPr>
          <w:rFonts w:ascii="Times New Roman" w:hAnsi="Times New Roman" w:cs="Times New Roman"/>
          <w:b/>
          <w:sz w:val="28"/>
          <w:szCs w:val="28"/>
        </w:rPr>
        <w:t>по осуществлению закупок</w:t>
      </w:r>
      <w:r w:rsidR="00841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DFF">
        <w:rPr>
          <w:rFonts w:ascii="Times New Roman" w:hAnsi="Times New Roman" w:cs="Times New Roman"/>
          <w:b/>
          <w:sz w:val="28"/>
          <w:szCs w:val="28"/>
        </w:rPr>
        <w:t xml:space="preserve">МО «Мирнинский район» </w:t>
      </w:r>
      <w:r w:rsidR="001C4741"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:rsidR="004C7354" w:rsidRPr="004C7354" w:rsidRDefault="004C7354" w:rsidP="00D07E7C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1DF" w:rsidRPr="00295287" w:rsidRDefault="002E21A5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ланы закупок для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="000B52CE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Республики Саха (Якутия) на 2019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финансов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ый год и на </w:t>
      </w:r>
      <w:r w:rsidR="0046170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плановый период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2020-2021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годов из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46170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947F1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заказчиков в Единой информационной системе в сфере закупок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8947F1">
        <w:rPr>
          <w:rFonts w:ascii="Times New Roman" w:eastAsia="Times New Roman" w:hAnsi="Times New Roman" w:cs="Times New Roman"/>
          <w:snapToGrid w:val="0"/>
          <w:sz w:val="28"/>
          <w:szCs w:val="28"/>
        </w:rPr>
        <w:t>100,0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6B41DF" w:rsidRPr="00295287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Планы-графики закупок товаров, работ, услуг для обеспечения </w:t>
      </w:r>
      <w:bookmarkStart w:id="3" w:name="OLE_LINK5"/>
      <w:bookmarkStart w:id="4" w:name="OLE_LINK6"/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bookmarkEnd w:id="3"/>
      <w:bookmarkEnd w:id="4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Республики Саха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(Якутия) на 2019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в ЕИС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86550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заказчика или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100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BB0763" w:rsidRPr="006366DE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отчетный период в адрес </w:t>
      </w:r>
      <w:r w:rsidR="007638D3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Уполномоченного органа Администрации МО «Мирнинский район» </w:t>
      </w:r>
      <w:r w:rsidR="00BB0763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проверку </w:t>
      </w:r>
      <w:r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поступил</w:t>
      </w:r>
      <w:r w:rsidR="00BB0763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о:</w:t>
      </w:r>
    </w:p>
    <w:p w:rsidR="006B41DF" w:rsidRPr="006366DE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FA7936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298</w:t>
      </w:r>
      <w:r w:rsidR="006B41DF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о</w:t>
      </w:r>
      <w:r w:rsidR="007E7A94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к</w:t>
      </w:r>
      <w:r w:rsidR="006B41DF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товаров, работ, услуг (далее-заявки) </w:t>
      </w:r>
      <w:r w:rsidR="0062215D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</w:t>
      </w:r>
      <w:bookmarkStart w:id="5" w:name="OLE_LINK9"/>
      <w:bookmarkStart w:id="6" w:name="OLE_LINK10"/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2476</w:t>
      </w:r>
      <w:r w:rsidR="003D2AE1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0434</w:t>
      </w:r>
      <w:r w:rsidR="003D2AE1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638D3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6B41DF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bookmarkEnd w:id="5"/>
    <w:bookmarkEnd w:id="6"/>
    <w:p w:rsidR="00BB0763" w:rsidRPr="000702D0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bookmarkStart w:id="7" w:name="OLE_LINK11"/>
      <w:bookmarkStart w:id="8" w:name="OLE_LINK12"/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23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договор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9" w:name="OLE_LINK7"/>
      <w:bookmarkStart w:id="10" w:name="OLE_LINK8"/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</w:t>
      </w:r>
      <w:r w:rsidR="00571A36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 подрядчиком, исполнителем</w:t>
      </w:r>
      <w:r w:rsidR="00FB3D9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(на основании ст. 9</w:t>
      </w:r>
      <w:r w:rsidR="001E6E6D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FB3D9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End w:id="7"/>
      <w:bookmarkEnd w:id="8"/>
      <w:r w:rsidR="00D51AF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bookmarkStart w:id="11" w:name="OLE_LINK3"/>
      <w:bookmarkStart w:id="12" w:name="OLE_LINK4"/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1580</w:t>
      </w:r>
      <w:r w:rsidR="003D2AE1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7081</w:t>
      </w:r>
      <w:r w:rsidR="003D2AE1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11"/>
      <w:bookmarkEnd w:id="12"/>
      <w:r w:rsidR="008D1507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9"/>
    <w:bookmarkEnd w:id="10"/>
    <w:p w:rsidR="008D1507" w:rsidRPr="006366DE" w:rsidRDefault="00FB3D93" w:rsidP="008D150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6366DE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1094</w:t>
      </w:r>
      <w:r w:rsidR="008D150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bookmarkStart w:id="13" w:name="OLE_LINK15"/>
      <w:bookmarkStart w:id="14" w:name="OLE_LINK16"/>
      <w:r w:rsidR="000C4439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841C16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D150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8D150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</w:t>
      </w:r>
      <w:r w:rsidR="00F10E2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</w:t>
      </w:r>
      <w:r w:rsidR="006366DE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6171</w:t>
      </w:r>
      <w:r w:rsidR="000C4439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6366DE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1503</w:t>
      </w:r>
      <w:r w:rsidR="000C4439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F10E2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8D1507" w:rsidRPr="006366DE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13"/>
    <w:bookmarkEnd w:id="14"/>
    <w:p w:rsidR="00465C24" w:rsidRPr="000702D0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 xml:space="preserve">По итогам рассмотрения Уполномоченным органом возвращено заказчикам </w:t>
      </w:r>
      <w:r w:rsidR="0062215D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на доработку</w:t>
      </w:r>
      <w:r w:rsidR="00465C2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:rsidR="005401DD" w:rsidRPr="000702D0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153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ки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</w:t>
      </w:r>
      <w:bookmarkStart w:id="15" w:name="OLE_LINK1"/>
      <w:bookmarkStart w:id="16" w:name="OLE_LINK2"/>
      <w:r w:rsidR="0026703B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51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A2631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6703B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</w:t>
      </w:r>
      <w:bookmarkEnd w:id="15"/>
      <w:bookmarkEnd w:id="16"/>
      <w:r w:rsidR="0026703B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</w:t>
      </w:r>
      <w:r w:rsidR="00382B9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(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45,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547</w:t>
      </w:r>
      <w:r w:rsidR="003A435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0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382B9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5401DD" w:rsidRPr="000702D0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10</w:t>
      </w:r>
      <w:r w:rsidR="00115CCE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382B9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единственным поставщиком, подрядчиком, исполнителем (на основании ст. 9</w:t>
      </w:r>
      <w:r w:rsidR="001E6E6D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382B9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Start w:id="17" w:name="OLE_LINK13"/>
      <w:bookmarkStart w:id="18" w:name="OLE_LINK14"/>
      <w:r w:rsidR="00936DDC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43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.4</w:t>
      </w:r>
      <w:r w:rsidR="00D51AF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 договоров</w:t>
      </w:r>
      <w:bookmarkEnd w:id="17"/>
      <w:bookmarkEnd w:id="18"/>
      <w:r w:rsidR="00841C16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9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1359</w:t>
      </w:r>
      <w:r w:rsidR="00115CCE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рублей;</w:t>
      </w:r>
    </w:p>
    <w:p w:rsidR="0061251E" w:rsidRPr="000702D0" w:rsidRDefault="00465C24" w:rsidP="00465C2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358</w:t>
      </w:r>
      <w:r w:rsidR="00BA05BA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841C16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718D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4718D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 </w:t>
      </w:r>
      <w:r w:rsidR="00141C06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32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7</w:t>
      </w:r>
      <w:r w:rsidR="00BA05BA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41C06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договоров </w:t>
      </w:r>
      <w:r w:rsidR="004718D4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1758</w:t>
      </w:r>
      <w:r w:rsidR="000C4439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0702D0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>3674</w:t>
      </w:r>
      <w:r w:rsidR="002C6332" w:rsidRPr="000702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:rsidR="000C250F" w:rsidRPr="008B3677" w:rsidRDefault="006B41DF" w:rsidP="000C25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Управление федеральной антимонопольной службы по Республике Саха (Якутия) от участников закупок товаров, работ, услуг для </w:t>
      </w:r>
      <w:r w:rsidR="008E00DC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FD56DE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0702D0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июль</w:t>
      </w:r>
      <w:r w:rsidR="00FD56DE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– </w:t>
      </w:r>
      <w:r w:rsidR="000702D0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сентябрь</w:t>
      </w:r>
      <w:r w:rsidR="00670A2E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2019</w:t>
      </w:r>
      <w:r w:rsidR="00B90C26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г.</w:t>
      </w:r>
      <w:r w:rsidR="0003638F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поступило </w:t>
      </w:r>
      <w:r w:rsidR="008B3677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8E00DC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</w:t>
      </w:r>
      <w:r w:rsidR="008B3677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FD56DE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0</w:t>
      </w:r>
      <w:r w:rsidR="00915BFC"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32</w:t>
      </w:r>
      <w:r w:rsidRPr="008B3677">
        <w:rPr>
          <w:rFonts w:ascii="Times New Roman" w:eastAsia="Times New Roman" w:hAnsi="Times New Roman" w:cs="Times New Roman"/>
          <w:snapToGrid w:val="0"/>
          <w:sz w:val="28"/>
          <w:szCs w:val="28"/>
        </w:rPr>
        <w:t>% от общего количества опубликованных закупок.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7"/>
        <w:gridCol w:w="1129"/>
        <w:gridCol w:w="1342"/>
        <w:gridCol w:w="1464"/>
        <w:gridCol w:w="1395"/>
        <w:gridCol w:w="1478"/>
      </w:tblGrid>
      <w:tr w:rsidR="00ED1C0E" w:rsidRPr="008B3677" w:rsidTr="003A5FA1">
        <w:trPr>
          <w:trHeight w:val="300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3A5FA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b/>
                <w:color w:val="000000"/>
              </w:rPr>
              <w:t>З</w:t>
            </w:r>
            <w:r w:rsidR="00ED1C0E" w:rsidRPr="008B3677">
              <w:rPr>
                <w:rFonts w:ascii="Times New Roman" w:eastAsia="Times New Roman" w:hAnsi="Times New Roman" w:cs="Times New Roman"/>
                <w:b/>
                <w:color w:val="000000"/>
              </w:rPr>
              <w:t>аказчик</w:t>
            </w:r>
          </w:p>
        </w:tc>
        <w:tc>
          <w:tcPr>
            <w:tcW w:w="33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ED1C0E" w:rsidRPr="008B3677" w:rsidTr="003A5FA1">
        <w:trPr>
          <w:trHeight w:val="276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C0E" w:rsidRPr="008B3677" w:rsidTr="003A5FA1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8B3677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E91" w:rsidRPr="00942403" w:rsidTr="003A5FA1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C0E" w:rsidRPr="008B3677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8B3677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915BFC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8B3677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8B3677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8B3677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8B3677" w:rsidRDefault="008B3677" w:rsidP="008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67E6C" w:rsidRDefault="00967E6C" w:rsidP="000C250F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52196" w:rsidRPr="00452196" w:rsidRDefault="00440FF6" w:rsidP="0003638F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39F7526" wp14:editId="075DF6C5">
            <wp:extent cx="61626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9552D" w:rsidRPr="005A68F7" w:rsidRDefault="00A9552D" w:rsidP="00A9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планов-закупок и планов-графиков с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DD1ADD">
        <w:rPr>
          <w:rFonts w:ascii="Times New Roman" w:hAnsi="Times New Roman" w:cs="Times New Roman"/>
          <w:sz w:val="28"/>
          <w:szCs w:val="28"/>
        </w:rPr>
        <w:lastRenderedPageBreak/>
        <w:t>автоматизированной информационной системы</w:t>
      </w:r>
      <w:r w:rsidR="00DD1ADD"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 w:rsidR="00DD1ADD">
        <w:rPr>
          <w:rFonts w:ascii="Times New Roman" w:hAnsi="Times New Roman" w:cs="Times New Roman"/>
          <w:sz w:val="28"/>
          <w:szCs w:val="28"/>
        </w:rPr>
        <w:t>купок Республики Саха (Якутия) «</w:t>
      </w:r>
      <w:r w:rsidR="00DD1ADD" w:rsidRPr="00775251">
        <w:rPr>
          <w:rFonts w:ascii="Times New Roman" w:hAnsi="Times New Roman" w:cs="Times New Roman"/>
          <w:sz w:val="28"/>
          <w:szCs w:val="28"/>
        </w:rPr>
        <w:t>WEB-Торги-КС</w:t>
      </w:r>
      <w:r w:rsidR="00DD1ADD">
        <w:rPr>
          <w:rFonts w:ascii="Times New Roman" w:hAnsi="Times New Roman" w:cs="Times New Roman"/>
          <w:sz w:val="28"/>
          <w:szCs w:val="28"/>
        </w:rPr>
        <w:t xml:space="preserve">»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</w:t>
      </w:r>
      <w:r w:rsidR="00150B8D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связи с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:rsidR="00A26319" w:rsidRDefault="000C250F" w:rsidP="00744BAD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A68F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C25E6" w:rsidRPr="005A68F7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несвоевременного формирования и публикации </w:t>
      </w:r>
      <w:r w:rsid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>муниципальными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заказчиками</w:t>
      </w:r>
      <w:r w:rsidR="001120F4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планов-графиков закупок на 2019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год в ЕИС,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A9552D" w:rsidRPr="005A68F7">
        <w:rPr>
          <w:rFonts w:ascii="Times New Roman" w:eastAsia="Times New Roman" w:hAnsi="Times New Roman" w:cs="Times New Roman"/>
          <w:sz w:val="28"/>
          <w:szCs w:val="28"/>
        </w:rPr>
        <w:t xml:space="preserve">увеличилась </w:t>
      </w:r>
      <w:r w:rsidRPr="005A68F7">
        <w:rPr>
          <w:rFonts w:ascii="Times New Roman" w:eastAsia="Times New Roman" w:hAnsi="Times New Roman" w:cs="Times New Roman"/>
          <w:sz w:val="28"/>
          <w:szCs w:val="28"/>
        </w:rPr>
        <w:t>доля закупок у единственного поста</w:t>
      </w:r>
      <w:r w:rsidR="005A68F7"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исполнителя).</w:t>
      </w:r>
    </w:p>
    <w:p w:rsidR="001C4741" w:rsidRPr="005F1056" w:rsidRDefault="0007707E" w:rsidP="00FE44FB">
      <w:pPr>
        <w:pStyle w:val="a8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Организация методологической, практической и консультационной помощи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муниципальным</w:t>
      </w: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заказчикам</w:t>
      </w:r>
    </w:p>
    <w:p w:rsidR="0007707E" w:rsidRPr="005F1056" w:rsidRDefault="005F1056" w:rsidP="001C474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район»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Республики Саха (Якутия)</w:t>
      </w:r>
    </w:p>
    <w:p w:rsidR="0007707E" w:rsidRPr="004D115D" w:rsidRDefault="0007707E" w:rsidP="0007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A65F6A" w:rsidRPr="00CD2779" w:rsidRDefault="002228DC" w:rsidP="000E6E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8DC">
        <w:rPr>
          <w:rFonts w:ascii="Times New Roman" w:eastAsia="Times New Roman" w:hAnsi="Times New Roman" w:cs="Times New Roman"/>
          <w:sz w:val="28"/>
        </w:rPr>
        <w:t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так же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841C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отчетном периоде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МО «Мирнинского района» </w:t>
      </w:r>
      <w:r w:rsidR="0030476E" w:rsidRPr="008D7895">
        <w:rPr>
          <w:rFonts w:ascii="Times New Roman" w:hAnsi="Times New Roman" w:cs="Times New Roman"/>
          <w:sz w:val="28"/>
          <w:szCs w:val="28"/>
        </w:rPr>
        <w:t>Республики Саха (Якутия) при осуществлени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и закупочной деятельности.  </w:t>
      </w:r>
      <w:proofErr w:type="gramEnd"/>
    </w:p>
    <w:p w:rsidR="0030476E" w:rsidRPr="000B692B" w:rsidRDefault="0030476E" w:rsidP="00E95E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0476E" w:rsidRPr="000B692B" w:rsidSect="009769E5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DA5" w:rsidRDefault="002B4DA5" w:rsidP="004C7354">
      <w:pPr>
        <w:spacing w:after="0" w:line="240" w:lineRule="auto"/>
      </w:pPr>
      <w:r>
        <w:separator/>
      </w:r>
    </w:p>
  </w:endnote>
  <w:endnote w:type="continuationSeparator" w:id="0">
    <w:p w:rsidR="002B4DA5" w:rsidRDefault="002B4DA5" w:rsidP="004C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DA5" w:rsidRDefault="002B4DA5" w:rsidP="004C7354">
      <w:pPr>
        <w:spacing w:after="0" w:line="240" w:lineRule="auto"/>
      </w:pPr>
      <w:r>
        <w:separator/>
      </w:r>
    </w:p>
  </w:footnote>
  <w:footnote w:type="continuationSeparator" w:id="0">
    <w:p w:rsidR="002B4DA5" w:rsidRDefault="002B4DA5" w:rsidP="004C7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23F03"/>
    <w:multiLevelType w:val="multilevel"/>
    <w:tmpl w:val="18003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>
    <w:nsid w:val="378812C5"/>
    <w:multiLevelType w:val="multilevel"/>
    <w:tmpl w:val="19CE7D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>
    <w:nsid w:val="5CEA4843"/>
    <w:multiLevelType w:val="multilevel"/>
    <w:tmpl w:val="0CB019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E835C83"/>
    <w:multiLevelType w:val="hybridMultilevel"/>
    <w:tmpl w:val="0E38C766"/>
    <w:lvl w:ilvl="0" w:tplc="08261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7F76EE"/>
    <w:multiLevelType w:val="multilevel"/>
    <w:tmpl w:val="AE3490B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4"/>
    <w:rsid w:val="00001BD3"/>
    <w:rsid w:val="00007E37"/>
    <w:rsid w:val="00024CC4"/>
    <w:rsid w:val="0003638F"/>
    <w:rsid w:val="00040EBB"/>
    <w:rsid w:val="00046EF2"/>
    <w:rsid w:val="000474F1"/>
    <w:rsid w:val="000477AD"/>
    <w:rsid w:val="00055943"/>
    <w:rsid w:val="00057643"/>
    <w:rsid w:val="000702D0"/>
    <w:rsid w:val="00075A6B"/>
    <w:rsid w:val="0007707E"/>
    <w:rsid w:val="00090E0C"/>
    <w:rsid w:val="000916B6"/>
    <w:rsid w:val="00096101"/>
    <w:rsid w:val="000B52CE"/>
    <w:rsid w:val="000B6382"/>
    <w:rsid w:val="000B692B"/>
    <w:rsid w:val="000C1F79"/>
    <w:rsid w:val="000C250F"/>
    <w:rsid w:val="000C4439"/>
    <w:rsid w:val="000D37C1"/>
    <w:rsid w:val="000E5A2E"/>
    <w:rsid w:val="000E6E6D"/>
    <w:rsid w:val="00105893"/>
    <w:rsid w:val="001120F4"/>
    <w:rsid w:val="00115CCE"/>
    <w:rsid w:val="00116B4F"/>
    <w:rsid w:val="001227D5"/>
    <w:rsid w:val="00125DBF"/>
    <w:rsid w:val="00130737"/>
    <w:rsid w:val="00130ABD"/>
    <w:rsid w:val="00135F7A"/>
    <w:rsid w:val="00141C06"/>
    <w:rsid w:val="00142B10"/>
    <w:rsid w:val="00143B8E"/>
    <w:rsid w:val="00144931"/>
    <w:rsid w:val="00150B8D"/>
    <w:rsid w:val="00166A43"/>
    <w:rsid w:val="00180CBF"/>
    <w:rsid w:val="001A4789"/>
    <w:rsid w:val="001B333E"/>
    <w:rsid w:val="001C4741"/>
    <w:rsid w:val="001D3739"/>
    <w:rsid w:val="001E06C1"/>
    <w:rsid w:val="001E600D"/>
    <w:rsid w:val="001E6E6D"/>
    <w:rsid w:val="001F2513"/>
    <w:rsid w:val="002063C2"/>
    <w:rsid w:val="00217F59"/>
    <w:rsid w:val="002228DC"/>
    <w:rsid w:val="00243862"/>
    <w:rsid w:val="002457C7"/>
    <w:rsid w:val="00262122"/>
    <w:rsid w:val="0026703B"/>
    <w:rsid w:val="00267C97"/>
    <w:rsid w:val="002736D9"/>
    <w:rsid w:val="00275206"/>
    <w:rsid w:val="00276C5D"/>
    <w:rsid w:val="00295287"/>
    <w:rsid w:val="00295E2D"/>
    <w:rsid w:val="002A7977"/>
    <w:rsid w:val="002B0F3D"/>
    <w:rsid w:val="002B4DA5"/>
    <w:rsid w:val="002C1DA1"/>
    <w:rsid w:val="002C2220"/>
    <w:rsid w:val="002C6332"/>
    <w:rsid w:val="002C7364"/>
    <w:rsid w:val="002D0B20"/>
    <w:rsid w:val="002E21A5"/>
    <w:rsid w:val="002E390D"/>
    <w:rsid w:val="002E4FCE"/>
    <w:rsid w:val="003018BB"/>
    <w:rsid w:val="0030476E"/>
    <w:rsid w:val="00321D27"/>
    <w:rsid w:val="00335ECF"/>
    <w:rsid w:val="00342276"/>
    <w:rsid w:val="003505A4"/>
    <w:rsid w:val="00360F36"/>
    <w:rsid w:val="00361D43"/>
    <w:rsid w:val="0037520A"/>
    <w:rsid w:val="00382B94"/>
    <w:rsid w:val="0038324C"/>
    <w:rsid w:val="00391E28"/>
    <w:rsid w:val="00392FCA"/>
    <w:rsid w:val="003938DF"/>
    <w:rsid w:val="00397E28"/>
    <w:rsid w:val="003A1BE7"/>
    <w:rsid w:val="003A1C9C"/>
    <w:rsid w:val="003A4359"/>
    <w:rsid w:val="003A5FA1"/>
    <w:rsid w:val="003B333B"/>
    <w:rsid w:val="003B725A"/>
    <w:rsid w:val="003C2B86"/>
    <w:rsid w:val="003C6BDE"/>
    <w:rsid w:val="003C7A38"/>
    <w:rsid w:val="003D2AE1"/>
    <w:rsid w:val="003F73D0"/>
    <w:rsid w:val="00404CE8"/>
    <w:rsid w:val="00414B06"/>
    <w:rsid w:val="00415D26"/>
    <w:rsid w:val="0042596F"/>
    <w:rsid w:val="00437D9C"/>
    <w:rsid w:val="00440FF6"/>
    <w:rsid w:val="00451906"/>
    <w:rsid w:val="00452196"/>
    <w:rsid w:val="00461703"/>
    <w:rsid w:val="004650F7"/>
    <w:rsid w:val="00465C24"/>
    <w:rsid w:val="004718D4"/>
    <w:rsid w:val="004816A1"/>
    <w:rsid w:val="004A2993"/>
    <w:rsid w:val="004A6740"/>
    <w:rsid w:val="004B1FC0"/>
    <w:rsid w:val="004B690B"/>
    <w:rsid w:val="004C2162"/>
    <w:rsid w:val="004C3EF4"/>
    <w:rsid w:val="004C4891"/>
    <w:rsid w:val="004C4F6A"/>
    <w:rsid w:val="004C7354"/>
    <w:rsid w:val="004D112A"/>
    <w:rsid w:val="004D115D"/>
    <w:rsid w:val="004D6AC4"/>
    <w:rsid w:val="004E64E1"/>
    <w:rsid w:val="004E6648"/>
    <w:rsid w:val="004E6CD0"/>
    <w:rsid w:val="004F0CBE"/>
    <w:rsid w:val="004F1407"/>
    <w:rsid w:val="005158D6"/>
    <w:rsid w:val="00521EBD"/>
    <w:rsid w:val="00523204"/>
    <w:rsid w:val="00530E1D"/>
    <w:rsid w:val="005339F4"/>
    <w:rsid w:val="00534153"/>
    <w:rsid w:val="005401DD"/>
    <w:rsid w:val="0056346F"/>
    <w:rsid w:val="00564600"/>
    <w:rsid w:val="00571A36"/>
    <w:rsid w:val="005770AA"/>
    <w:rsid w:val="00591FD5"/>
    <w:rsid w:val="005A68F7"/>
    <w:rsid w:val="005C47FA"/>
    <w:rsid w:val="005F0494"/>
    <w:rsid w:val="005F1056"/>
    <w:rsid w:val="005F17A6"/>
    <w:rsid w:val="005F2790"/>
    <w:rsid w:val="005F6786"/>
    <w:rsid w:val="0061251E"/>
    <w:rsid w:val="00617676"/>
    <w:rsid w:val="00617699"/>
    <w:rsid w:val="0062215D"/>
    <w:rsid w:val="0062414B"/>
    <w:rsid w:val="00632CD3"/>
    <w:rsid w:val="006366DE"/>
    <w:rsid w:val="006425D4"/>
    <w:rsid w:val="006451B9"/>
    <w:rsid w:val="00646C7C"/>
    <w:rsid w:val="00650D84"/>
    <w:rsid w:val="00652863"/>
    <w:rsid w:val="0065659E"/>
    <w:rsid w:val="0066636E"/>
    <w:rsid w:val="00670A2E"/>
    <w:rsid w:val="006715E8"/>
    <w:rsid w:val="00680469"/>
    <w:rsid w:val="006A76E7"/>
    <w:rsid w:val="006B41DF"/>
    <w:rsid w:val="006F37EE"/>
    <w:rsid w:val="006F446A"/>
    <w:rsid w:val="00710983"/>
    <w:rsid w:val="00712FD5"/>
    <w:rsid w:val="00713D59"/>
    <w:rsid w:val="00720F93"/>
    <w:rsid w:val="007265CC"/>
    <w:rsid w:val="007266F3"/>
    <w:rsid w:val="007336BD"/>
    <w:rsid w:val="00744BAD"/>
    <w:rsid w:val="00751600"/>
    <w:rsid w:val="00761D92"/>
    <w:rsid w:val="0076206A"/>
    <w:rsid w:val="007638D3"/>
    <w:rsid w:val="007671E9"/>
    <w:rsid w:val="0077071F"/>
    <w:rsid w:val="0078274F"/>
    <w:rsid w:val="007A0C8B"/>
    <w:rsid w:val="007A71A1"/>
    <w:rsid w:val="007B7DFA"/>
    <w:rsid w:val="007E7A94"/>
    <w:rsid w:val="007F1C8C"/>
    <w:rsid w:val="008054F9"/>
    <w:rsid w:val="00806EB4"/>
    <w:rsid w:val="00826E8B"/>
    <w:rsid w:val="00841C16"/>
    <w:rsid w:val="008426D8"/>
    <w:rsid w:val="00842F76"/>
    <w:rsid w:val="00852C40"/>
    <w:rsid w:val="00852CDF"/>
    <w:rsid w:val="00862122"/>
    <w:rsid w:val="00863728"/>
    <w:rsid w:val="00863879"/>
    <w:rsid w:val="00864863"/>
    <w:rsid w:val="0086550C"/>
    <w:rsid w:val="0087185B"/>
    <w:rsid w:val="008837A8"/>
    <w:rsid w:val="00883FE6"/>
    <w:rsid w:val="008877C0"/>
    <w:rsid w:val="008947F1"/>
    <w:rsid w:val="00895EAF"/>
    <w:rsid w:val="008A333A"/>
    <w:rsid w:val="008B102A"/>
    <w:rsid w:val="008B3677"/>
    <w:rsid w:val="008B7FA1"/>
    <w:rsid w:val="008C1800"/>
    <w:rsid w:val="008D1507"/>
    <w:rsid w:val="008D25AD"/>
    <w:rsid w:val="008D3FC6"/>
    <w:rsid w:val="008D7895"/>
    <w:rsid w:val="008E00DC"/>
    <w:rsid w:val="008E2FFB"/>
    <w:rsid w:val="008F1864"/>
    <w:rsid w:val="00912893"/>
    <w:rsid w:val="00915BFC"/>
    <w:rsid w:val="009274CF"/>
    <w:rsid w:val="0093268F"/>
    <w:rsid w:val="0093512F"/>
    <w:rsid w:val="00936DDC"/>
    <w:rsid w:val="00942403"/>
    <w:rsid w:val="00951826"/>
    <w:rsid w:val="00960CE6"/>
    <w:rsid w:val="00964DFA"/>
    <w:rsid w:val="00967E6C"/>
    <w:rsid w:val="00970EBA"/>
    <w:rsid w:val="009769E5"/>
    <w:rsid w:val="00980FAD"/>
    <w:rsid w:val="00981607"/>
    <w:rsid w:val="00982DFF"/>
    <w:rsid w:val="009846E5"/>
    <w:rsid w:val="009C25E6"/>
    <w:rsid w:val="009C4AE1"/>
    <w:rsid w:val="009D3611"/>
    <w:rsid w:val="009E616A"/>
    <w:rsid w:val="009E749A"/>
    <w:rsid w:val="009F0537"/>
    <w:rsid w:val="00A1299D"/>
    <w:rsid w:val="00A223B7"/>
    <w:rsid w:val="00A26319"/>
    <w:rsid w:val="00A2650E"/>
    <w:rsid w:val="00A269BF"/>
    <w:rsid w:val="00A33D6E"/>
    <w:rsid w:val="00A4632D"/>
    <w:rsid w:val="00A46413"/>
    <w:rsid w:val="00A47AC8"/>
    <w:rsid w:val="00A50243"/>
    <w:rsid w:val="00A578B7"/>
    <w:rsid w:val="00A60454"/>
    <w:rsid w:val="00A625D6"/>
    <w:rsid w:val="00A65F6A"/>
    <w:rsid w:val="00A75274"/>
    <w:rsid w:val="00A75641"/>
    <w:rsid w:val="00A7635D"/>
    <w:rsid w:val="00A83643"/>
    <w:rsid w:val="00A83AD4"/>
    <w:rsid w:val="00A95496"/>
    <w:rsid w:val="00A9552D"/>
    <w:rsid w:val="00A97FD2"/>
    <w:rsid w:val="00AB663B"/>
    <w:rsid w:val="00AC0ECB"/>
    <w:rsid w:val="00AC1F03"/>
    <w:rsid w:val="00AC71D6"/>
    <w:rsid w:val="00AD67B7"/>
    <w:rsid w:val="00AE27DC"/>
    <w:rsid w:val="00AF3684"/>
    <w:rsid w:val="00B132BC"/>
    <w:rsid w:val="00B15660"/>
    <w:rsid w:val="00B1646A"/>
    <w:rsid w:val="00B17C4E"/>
    <w:rsid w:val="00B215A1"/>
    <w:rsid w:val="00B35E5E"/>
    <w:rsid w:val="00B4742B"/>
    <w:rsid w:val="00B54AB3"/>
    <w:rsid w:val="00B90C26"/>
    <w:rsid w:val="00BA05BA"/>
    <w:rsid w:val="00BA76AE"/>
    <w:rsid w:val="00BB0763"/>
    <w:rsid w:val="00BC3904"/>
    <w:rsid w:val="00BC5151"/>
    <w:rsid w:val="00BD2BB6"/>
    <w:rsid w:val="00BE0C2D"/>
    <w:rsid w:val="00BE649F"/>
    <w:rsid w:val="00BE6B37"/>
    <w:rsid w:val="00BF5F12"/>
    <w:rsid w:val="00C01AD5"/>
    <w:rsid w:val="00C01DD5"/>
    <w:rsid w:val="00C02A22"/>
    <w:rsid w:val="00C12421"/>
    <w:rsid w:val="00C2308A"/>
    <w:rsid w:val="00C2444B"/>
    <w:rsid w:val="00C26458"/>
    <w:rsid w:val="00C31E44"/>
    <w:rsid w:val="00C343BC"/>
    <w:rsid w:val="00CA287B"/>
    <w:rsid w:val="00CA6FB9"/>
    <w:rsid w:val="00CB7B2B"/>
    <w:rsid w:val="00CC3C2E"/>
    <w:rsid w:val="00CD2779"/>
    <w:rsid w:val="00CD40B5"/>
    <w:rsid w:val="00CD4A13"/>
    <w:rsid w:val="00CD5564"/>
    <w:rsid w:val="00CE072E"/>
    <w:rsid w:val="00CF10D9"/>
    <w:rsid w:val="00CF195A"/>
    <w:rsid w:val="00CF6AF1"/>
    <w:rsid w:val="00D033EE"/>
    <w:rsid w:val="00D07E7C"/>
    <w:rsid w:val="00D11635"/>
    <w:rsid w:val="00D170F9"/>
    <w:rsid w:val="00D216DC"/>
    <w:rsid w:val="00D2680B"/>
    <w:rsid w:val="00D26913"/>
    <w:rsid w:val="00D331C2"/>
    <w:rsid w:val="00D42D78"/>
    <w:rsid w:val="00D508F8"/>
    <w:rsid w:val="00D5165A"/>
    <w:rsid w:val="00D51AF3"/>
    <w:rsid w:val="00D55E4F"/>
    <w:rsid w:val="00D60AED"/>
    <w:rsid w:val="00D71176"/>
    <w:rsid w:val="00D71182"/>
    <w:rsid w:val="00D73CA6"/>
    <w:rsid w:val="00D806DA"/>
    <w:rsid w:val="00D821A5"/>
    <w:rsid w:val="00D979FB"/>
    <w:rsid w:val="00DA49AE"/>
    <w:rsid w:val="00DC1550"/>
    <w:rsid w:val="00DC65AA"/>
    <w:rsid w:val="00DC7B25"/>
    <w:rsid w:val="00DD1ADD"/>
    <w:rsid w:val="00DD7846"/>
    <w:rsid w:val="00DE09B5"/>
    <w:rsid w:val="00DE2DBB"/>
    <w:rsid w:val="00DE4F6C"/>
    <w:rsid w:val="00DF356D"/>
    <w:rsid w:val="00DF3655"/>
    <w:rsid w:val="00DF5586"/>
    <w:rsid w:val="00E0067E"/>
    <w:rsid w:val="00E100D7"/>
    <w:rsid w:val="00E13E4B"/>
    <w:rsid w:val="00E202F9"/>
    <w:rsid w:val="00E42DEC"/>
    <w:rsid w:val="00E51B0E"/>
    <w:rsid w:val="00E53316"/>
    <w:rsid w:val="00E60CD1"/>
    <w:rsid w:val="00E667E5"/>
    <w:rsid w:val="00E7640C"/>
    <w:rsid w:val="00E86351"/>
    <w:rsid w:val="00E919CC"/>
    <w:rsid w:val="00E94D17"/>
    <w:rsid w:val="00E95E86"/>
    <w:rsid w:val="00EA2E94"/>
    <w:rsid w:val="00EA52B5"/>
    <w:rsid w:val="00EA7213"/>
    <w:rsid w:val="00ED1C0E"/>
    <w:rsid w:val="00ED2976"/>
    <w:rsid w:val="00ED7A8D"/>
    <w:rsid w:val="00EE12EB"/>
    <w:rsid w:val="00EE56CE"/>
    <w:rsid w:val="00EF24B4"/>
    <w:rsid w:val="00EF3E2E"/>
    <w:rsid w:val="00EF68AB"/>
    <w:rsid w:val="00F06774"/>
    <w:rsid w:val="00F07AC3"/>
    <w:rsid w:val="00F10E27"/>
    <w:rsid w:val="00F410E2"/>
    <w:rsid w:val="00F5180B"/>
    <w:rsid w:val="00F56727"/>
    <w:rsid w:val="00F64A9C"/>
    <w:rsid w:val="00F65174"/>
    <w:rsid w:val="00F67EA9"/>
    <w:rsid w:val="00F73DD4"/>
    <w:rsid w:val="00F81CFD"/>
    <w:rsid w:val="00F91128"/>
    <w:rsid w:val="00F9233E"/>
    <w:rsid w:val="00F97367"/>
    <w:rsid w:val="00FA63BD"/>
    <w:rsid w:val="00FA7936"/>
    <w:rsid w:val="00FB099D"/>
    <w:rsid w:val="00FB3D93"/>
    <w:rsid w:val="00FB633D"/>
    <w:rsid w:val="00FC1379"/>
    <w:rsid w:val="00FC4CC3"/>
    <w:rsid w:val="00FC6786"/>
    <w:rsid w:val="00FD39B6"/>
    <w:rsid w:val="00FD4806"/>
    <w:rsid w:val="00FD56DE"/>
    <w:rsid w:val="00FE02F3"/>
    <w:rsid w:val="00FE07AC"/>
    <w:rsid w:val="00FE0A0E"/>
    <w:rsid w:val="00FE44FB"/>
    <w:rsid w:val="00FF1FE6"/>
    <w:rsid w:val="00FF2232"/>
    <w:rsid w:val="00FF41B2"/>
    <w:rsid w:val="00FF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explosion val="25"/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  <c:pt idx="3">
                  <c:v>Единственный поставщик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304</c:v>
                </c:pt>
                <c:pt idx="1">
                  <c:v>232</c:v>
                </c:pt>
                <c:pt idx="2">
                  <c:v>69</c:v>
                </c:pt>
                <c:pt idx="3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Электронный аукцион</c:v>
                </c:pt>
                <c:pt idx="1">
                  <c:v>Единственный поставщик</c:v>
                </c:pt>
                <c:pt idx="2">
                  <c:v>Конкурс</c:v>
                </c:pt>
                <c:pt idx="3">
                  <c:v>Запрос Котировок</c:v>
                </c:pt>
                <c:pt idx="4">
                  <c:v>Запрос Предложений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296</c:v>
                </c:pt>
                <c:pt idx="1">
                  <c:v>3</c:v>
                </c:pt>
                <c:pt idx="2">
                  <c:v>0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65675123901E-2"/>
          <c:y val="6.389888763904512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Не обосновано</c:v>
                </c:pt>
                <c:pt idx="2">
                  <c:v>Частично обоснованно</c:v>
                </c:pt>
                <c:pt idx="3">
                  <c:v>Обоснованно</c:v>
                </c:pt>
                <c:pt idx="4">
                  <c:v>Количество выданных предписаний 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436032"/>
        <c:axId val="55437568"/>
      </c:barChart>
      <c:catAx>
        <c:axId val="55436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5437568"/>
        <c:crosses val="autoZero"/>
        <c:auto val="1"/>
        <c:lblAlgn val="ctr"/>
        <c:lblOffset val="100"/>
        <c:noMultiLvlLbl val="0"/>
      </c:catAx>
      <c:valAx>
        <c:axId val="55437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5436032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5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Сардана Ермолаева</dc:creator>
  <cp:lastModifiedBy>Пустоляков Николай тимофеевич</cp:lastModifiedBy>
  <cp:revision>42</cp:revision>
  <cp:lastPrinted>2017-10-26T02:40:00Z</cp:lastPrinted>
  <dcterms:created xsi:type="dcterms:W3CDTF">2018-03-19T23:08:00Z</dcterms:created>
  <dcterms:modified xsi:type="dcterms:W3CDTF">2019-11-20T02:11:00Z</dcterms:modified>
</cp:coreProperties>
</file>