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98" w:rsidRDefault="00874198" w:rsidP="00874198">
      <w:pPr>
        <w:spacing w:line="240" w:lineRule="auto"/>
        <w:jc w:val="center"/>
        <w:rPr>
          <w:b/>
        </w:rPr>
      </w:pPr>
      <w:r>
        <w:rPr>
          <w:b/>
        </w:rPr>
        <w:t>ИНФОРМАЦИЯ</w:t>
      </w:r>
    </w:p>
    <w:p w:rsidR="00874198" w:rsidRDefault="00874198" w:rsidP="00874198">
      <w:pPr>
        <w:spacing w:line="240" w:lineRule="auto"/>
        <w:jc w:val="center"/>
        <w:rPr>
          <w:b/>
        </w:rPr>
      </w:pPr>
      <w:r>
        <w:rPr>
          <w:b/>
          <w:bCs/>
        </w:rPr>
        <w:t>ОБ ОСНОВНЫХ ИТОГАХ КОНТРОЛЬНОГО МЕРОПРИЯТИЯ</w:t>
      </w:r>
    </w:p>
    <w:p w:rsidR="00874198" w:rsidRDefault="00874198" w:rsidP="00874198">
      <w:pPr>
        <w:spacing w:line="240" w:lineRule="auto"/>
        <w:jc w:val="center"/>
        <w:rPr>
          <w:b/>
        </w:rPr>
      </w:pPr>
    </w:p>
    <w:p w:rsidR="003C4451" w:rsidRDefault="003C4451" w:rsidP="00517438">
      <w:pPr>
        <w:spacing w:line="240" w:lineRule="auto"/>
        <w:rPr>
          <w:szCs w:val="28"/>
        </w:rPr>
      </w:pPr>
      <w:r w:rsidRPr="003C4451">
        <w:rPr>
          <w:szCs w:val="28"/>
        </w:rPr>
        <w:t>В соответствии с п. 1.1. Плана работы Контрольно-счетной Палаты МО «Мирнинский район» РС (Я) на 20</w:t>
      </w:r>
      <w:r w:rsidR="00517438" w:rsidRPr="00517438">
        <w:rPr>
          <w:szCs w:val="28"/>
        </w:rPr>
        <w:t>2</w:t>
      </w:r>
      <w:r w:rsidRPr="003C4451">
        <w:rPr>
          <w:szCs w:val="28"/>
        </w:rPr>
        <w:t>1 год, распоряжением Председателя Контрольно-счетной Палаты МО «Мирнинский район» РС (Я) от</w:t>
      </w:r>
      <w:r w:rsidR="00517438" w:rsidRPr="00517438">
        <w:rPr>
          <w:szCs w:val="28"/>
        </w:rPr>
        <w:t xml:space="preserve"> 19.02.2021 г. № 15</w:t>
      </w:r>
      <w:r w:rsidRPr="003C4451">
        <w:rPr>
          <w:szCs w:val="28"/>
        </w:rPr>
        <w:t>, проведено контрольное мероприятие «</w:t>
      </w:r>
      <w:r w:rsidR="00517438" w:rsidRPr="00517438">
        <w:rPr>
          <w:szCs w:val="28"/>
        </w:rPr>
        <w:t>Внешняя проверка бюджетной отчетности и исполнения бюджетных полномочий МКУ «</w:t>
      </w:r>
      <w:proofErr w:type="spellStart"/>
      <w:r w:rsidR="00517438" w:rsidRPr="00517438">
        <w:rPr>
          <w:szCs w:val="28"/>
        </w:rPr>
        <w:t>Мирнинское</w:t>
      </w:r>
      <w:proofErr w:type="spellEnd"/>
      <w:r w:rsidR="00517438" w:rsidRPr="00517438">
        <w:rPr>
          <w:szCs w:val="28"/>
        </w:rPr>
        <w:t xml:space="preserve"> ра</w:t>
      </w:r>
      <w:r w:rsidR="00517438">
        <w:rPr>
          <w:szCs w:val="28"/>
        </w:rPr>
        <w:t xml:space="preserve">йонное управление образования» </w:t>
      </w:r>
      <w:r w:rsidR="00517438" w:rsidRPr="00517438">
        <w:rPr>
          <w:szCs w:val="28"/>
        </w:rPr>
        <w:t>МО «Мирнинский район» РС (Я) за 2020 год</w:t>
      </w:r>
      <w:r w:rsidRPr="003C4451">
        <w:rPr>
          <w:szCs w:val="28"/>
        </w:rPr>
        <w:t>»</w:t>
      </w:r>
      <w:r>
        <w:rPr>
          <w:szCs w:val="28"/>
        </w:rPr>
        <w:t>.</w:t>
      </w:r>
    </w:p>
    <w:p w:rsidR="003C4451" w:rsidRPr="003C4451" w:rsidRDefault="003C4451" w:rsidP="00517438">
      <w:pPr>
        <w:tabs>
          <w:tab w:val="left" w:pos="993"/>
        </w:tabs>
        <w:spacing w:line="240" w:lineRule="auto"/>
        <w:ind w:right="-284"/>
        <w:contextualSpacing/>
        <w:rPr>
          <w:szCs w:val="28"/>
        </w:rPr>
      </w:pPr>
      <w:r w:rsidRPr="003C4451">
        <w:rPr>
          <w:szCs w:val="28"/>
        </w:rPr>
        <w:t xml:space="preserve">Объект контрольного мероприятия:   </w:t>
      </w:r>
    </w:p>
    <w:p w:rsidR="00517438" w:rsidRPr="00517438" w:rsidRDefault="00517438" w:rsidP="00517438">
      <w:pPr>
        <w:tabs>
          <w:tab w:val="left" w:pos="993"/>
        </w:tabs>
        <w:spacing w:line="240" w:lineRule="auto"/>
        <w:ind w:right="-284"/>
        <w:rPr>
          <w:szCs w:val="28"/>
        </w:rPr>
      </w:pPr>
      <w:r w:rsidRPr="00517438">
        <w:rPr>
          <w:szCs w:val="28"/>
        </w:rPr>
        <w:t>­</w:t>
      </w:r>
      <w:r w:rsidRPr="00517438">
        <w:rPr>
          <w:szCs w:val="28"/>
        </w:rPr>
        <w:tab/>
        <w:t>муниципальное казенное учреждение «</w:t>
      </w:r>
      <w:proofErr w:type="spellStart"/>
      <w:r w:rsidRPr="00517438">
        <w:rPr>
          <w:szCs w:val="28"/>
        </w:rPr>
        <w:t>Мирнинское</w:t>
      </w:r>
      <w:proofErr w:type="spellEnd"/>
      <w:r w:rsidRPr="00517438">
        <w:rPr>
          <w:szCs w:val="28"/>
        </w:rPr>
        <w:t xml:space="preserve"> районное управление образования» МО «Мирнинский район» РС (Я) (далее – МКУ «МРУО», ГАБС) и подведомственные учреждения:</w:t>
      </w:r>
    </w:p>
    <w:p w:rsidR="00517438" w:rsidRPr="00517438" w:rsidRDefault="00517438" w:rsidP="00517438">
      <w:pPr>
        <w:tabs>
          <w:tab w:val="left" w:pos="993"/>
        </w:tabs>
        <w:spacing w:line="240" w:lineRule="auto"/>
        <w:ind w:right="-284"/>
        <w:rPr>
          <w:szCs w:val="28"/>
        </w:rPr>
      </w:pPr>
      <w:r w:rsidRPr="00517438">
        <w:rPr>
          <w:szCs w:val="28"/>
        </w:rPr>
        <w:t>­</w:t>
      </w:r>
      <w:r w:rsidRPr="00517438">
        <w:rPr>
          <w:szCs w:val="28"/>
        </w:rPr>
        <w:tab/>
        <w:t>муниципальное бюджетное учреждение дополнительного образования «Центр дополнительного образования г. Удачный» МО «Мирнинский район» РС (Я);</w:t>
      </w:r>
    </w:p>
    <w:p w:rsidR="00517438" w:rsidRPr="00517438" w:rsidRDefault="00517438" w:rsidP="00517438">
      <w:pPr>
        <w:tabs>
          <w:tab w:val="left" w:pos="993"/>
        </w:tabs>
        <w:spacing w:line="240" w:lineRule="auto"/>
        <w:ind w:right="-284"/>
        <w:rPr>
          <w:szCs w:val="28"/>
        </w:rPr>
      </w:pPr>
      <w:r w:rsidRPr="00517438">
        <w:rPr>
          <w:szCs w:val="28"/>
        </w:rPr>
        <w:t>­</w:t>
      </w:r>
      <w:r w:rsidRPr="00517438">
        <w:rPr>
          <w:szCs w:val="28"/>
        </w:rPr>
        <w:tab/>
        <w:t>муниципальное автономное общеобразовательное учреждение «Средняя общеобразовательная школа №12 с углубленным изучением английского языка» МО «Мирнинский район» РС (Я);</w:t>
      </w:r>
    </w:p>
    <w:p w:rsidR="00517438" w:rsidRDefault="00517438" w:rsidP="00517438">
      <w:pPr>
        <w:tabs>
          <w:tab w:val="left" w:pos="993"/>
        </w:tabs>
        <w:spacing w:line="240" w:lineRule="auto"/>
        <w:ind w:right="-284"/>
        <w:rPr>
          <w:szCs w:val="28"/>
        </w:rPr>
      </w:pPr>
      <w:r w:rsidRPr="00517438">
        <w:rPr>
          <w:szCs w:val="28"/>
        </w:rPr>
        <w:t>­</w:t>
      </w:r>
      <w:r w:rsidRPr="00517438">
        <w:rPr>
          <w:szCs w:val="28"/>
        </w:rPr>
        <w:tab/>
        <w:t>муниципальное казенное общеобразовательное учреждение «Специальная (коррекционная) школа-интернат обучающихся с ограниченными возможностями здоровья и интеллектуальными нарушениями» МО «Мирнинский район» РС (Я).</w:t>
      </w:r>
    </w:p>
    <w:p w:rsidR="00517438" w:rsidRDefault="00517438" w:rsidP="00517438">
      <w:pPr>
        <w:spacing w:line="240" w:lineRule="auto"/>
        <w:ind w:right="-284"/>
      </w:pPr>
      <w:r>
        <w:t>Цели контрольного мероприятия:</w:t>
      </w:r>
    </w:p>
    <w:p w:rsidR="00517438" w:rsidRDefault="00517438" w:rsidP="00517438">
      <w:pPr>
        <w:tabs>
          <w:tab w:val="left" w:pos="993"/>
        </w:tabs>
        <w:spacing w:line="240" w:lineRule="auto"/>
        <w:ind w:right="-284"/>
      </w:pPr>
      <w:r>
        <w:t>­</w:t>
      </w:r>
      <w:r>
        <w:tab/>
        <w:t>определение соответствия бюджетной отчетности ГАБС требованиям бюджетного законодательства и иных нормативных правовых актов Российской Федерации, Республики Саха (Якутия), муниципальных правовых актов МО «Мирнинский район» РС (Я);</w:t>
      </w:r>
    </w:p>
    <w:p w:rsidR="00517438" w:rsidRDefault="00517438" w:rsidP="00517438">
      <w:pPr>
        <w:tabs>
          <w:tab w:val="left" w:pos="993"/>
        </w:tabs>
        <w:spacing w:line="240" w:lineRule="auto"/>
        <w:ind w:right="-284"/>
      </w:pPr>
      <w:r>
        <w:t>­</w:t>
      </w:r>
      <w:r>
        <w:tab/>
        <w:t>оценка полноты и достоверности бюджетной отчетности ГАБС;</w:t>
      </w:r>
    </w:p>
    <w:p w:rsidR="00517438" w:rsidRDefault="00517438" w:rsidP="00517438">
      <w:pPr>
        <w:tabs>
          <w:tab w:val="left" w:pos="993"/>
        </w:tabs>
        <w:spacing w:line="240" w:lineRule="auto"/>
        <w:ind w:right="-284"/>
      </w:pPr>
      <w:r>
        <w:t>­</w:t>
      </w:r>
      <w:r>
        <w:tab/>
        <w:t>выявление и предотвращение возможных нарушений и недостатков, допущенных ГАБС при формировании бюджетной отчетности;</w:t>
      </w:r>
    </w:p>
    <w:p w:rsidR="00517438" w:rsidRDefault="00517438" w:rsidP="00517438">
      <w:pPr>
        <w:tabs>
          <w:tab w:val="left" w:pos="993"/>
        </w:tabs>
        <w:spacing w:line="240" w:lineRule="auto"/>
        <w:ind w:right="-284"/>
      </w:pPr>
      <w:r>
        <w:t>­</w:t>
      </w:r>
      <w:r>
        <w:tab/>
        <w:t>оценка исполнения бюджетных полномочий ГАБС.</w:t>
      </w:r>
    </w:p>
    <w:p w:rsidR="00874198" w:rsidRDefault="00874198" w:rsidP="00517438">
      <w:pPr>
        <w:spacing w:line="240" w:lineRule="auto"/>
        <w:ind w:right="-284"/>
      </w:pPr>
      <w:r>
        <w:t xml:space="preserve">В результате проведенного контрольного мероприятия </w:t>
      </w:r>
      <w:r w:rsidR="008A6819">
        <w:t>установлено</w:t>
      </w:r>
      <w:r>
        <w:t xml:space="preserve">: </w:t>
      </w:r>
    </w:p>
    <w:p w:rsidR="003C4451" w:rsidRPr="003C4451" w:rsidRDefault="003C4451" w:rsidP="00517438">
      <w:pPr>
        <w:numPr>
          <w:ilvl w:val="0"/>
          <w:numId w:val="1"/>
        </w:numPr>
        <w:tabs>
          <w:tab w:val="left" w:pos="0"/>
          <w:tab w:val="left" w:pos="567"/>
          <w:tab w:val="left" w:pos="710"/>
          <w:tab w:val="left" w:pos="1134"/>
        </w:tabs>
        <w:spacing w:after="160" w:line="240" w:lineRule="auto"/>
        <w:ind w:left="0" w:right="-1" w:firstLine="709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О</w:t>
      </w:r>
      <w:r w:rsidRPr="003C4451">
        <w:rPr>
          <w:rFonts w:eastAsia="Calibri"/>
          <w:lang w:eastAsia="en-US"/>
        </w:rPr>
        <w:t>бщий</w:t>
      </w:r>
      <w:r w:rsidR="00517438" w:rsidRPr="00517438">
        <w:t xml:space="preserve"> </w:t>
      </w:r>
      <w:r w:rsidR="00517438" w:rsidRPr="00517438">
        <w:rPr>
          <w:rFonts w:eastAsia="Calibri"/>
          <w:lang w:eastAsia="en-US"/>
        </w:rPr>
        <w:t xml:space="preserve">объем проверенных средств за указанный период составил </w:t>
      </w:r>
      <w:r w:rsidR="00604018">
        <w:rPr>
          <w:rFonts w:eastAsia="Calibri"/>
          <w:lang w:eastAsia="en-US"/>
        </w:rPr>
        <w:t xml:space="preserve">  </w:t>
      </w:r>
      <w:r w:rsidR="00517438" w:rsidRPr="00517438">
        <w:rPr>
          <w:rFonts w:eastAsia="Calibri"/>
          <w:lang w:eastAsia="en-US"/>
        </w:rPr>
        <w:t>3 136 858 383,86 руб., исполнение расходной части бюджета МКУ «МРУО» за 2020 год</w:t>
      </w:r>
      <w:r w:rsidRPr="003C4451">
        <w:rPr>
          <w:rFonts w:eastAsia="Calibri"/>
          <w:lang w:eastAsia="en-US"/>
        </w:rPr>
        <w:t>.</w:t>
      </w:r>
    </w:p>
    <w:p w:rsidR="00517438" w:rsidRDefault="00517438" w:rsidP="00517438">
      <w:pPr>
        <w:tabs>
          <w:tab w:val="left" w:pos="0"/>
          <w:tab w:val="left" w:pos="567"/>
          <w:tab w:val="left" w:pos="710"/>
          <w:tab w:val="left" w:pos="1134"/>
        </w:tabs>
        <w:spacing w:after="160" w:line="240" w:lineRule="auto"/>
        <w:ind w:right="-1"/>
        <w:contextualSpacing/>
        <w:rPr>
          <w:rFonts w:eastAsia="Calibri"/>
          <w:lang w:eastAsia="en-US"/>
        </w:rPr>
      </w:pPr>
      <w:r w:rsidRPr="00517438">
        <w:rPr>
          <w:rFonts w:eastAsia="Calibri"/>
          <w:lang w:eastAsia="en-US"/>
        </w:rPr>
        <w:t>Годовая отчетность МКУ «МРУО» за 2020 год, сформированная на 01.01.2021 года, представлена в финансовый орган, согласно уведомлению о принятии отчетности 08.02.2021 года и принята 25.02.2021 года, что соответствует сроку: 11 – 17 февраля 2021 года, установленному Приказом Финансового органа от 23.12.2020 года № 98.</w:t>
      </w:r>
    </w:p>
    <w:p w:rsidR="00517438" w:rsidRPr="00517438" w:rsidRDefault="00517438" w:rsidP="00517438">
      <w:pPr>
        <w:tabs>
          <w:tab w:val="left" w:pos="0"/>
          <w:tab w:val="left" w:pos="567"/>
          <w:tab w:val="left" w:pos="710"/>
          <w:tab w:val="left" w:pos="1134"/>
        </w:tabs>
        <w:spacing w:after="160" w:line="240" w:lineRule="auto"/>
        <w:ind w:right="-1"/>
        <w:contextualSpacing/>
        <w:rPr>
          <w:rFonts w:eastAsia="Calibri"/>
          <w:lang w:eastAsia="en-US"/>
        </w:rPr>
      </w:pPr>
      <w:r w:rsidRPr="00517438">
        <w:rPr>
          <w:rFonts w:eastAsia="Calibri"/>
          <w:lang w:eastAsia="en-US"/>
        </w:rPr>
        <w:t xml:space="preserve">По данным годовой отчетности МКУ «МРУО», бюджет за 2020 год исполнен: по доходам на сумму 1 394 591 294,14 руб., или 100,08%, от установленных бюджетных назначений по доходам, по расходам на сумму </w:t>
      </w:r>
      <w:r w:rsidR="00604018">
        <w:rPr>
          <w:rFonts w:eastAsia="Calibri"/>
          <w:lang w:eastAsia="en-US"/>
        </w:rPr>
        <w:t xml:space="preserve">    </w:t>
      </w:r>
      <w:r w:rsidRPr="00517438">
        <w:rPr>
          <w:rFonts w:eastAsia="Calibri"/>
          <w:lang w:eastAsia="en-US"/>
        </w:rPr>
        <w:lastRenderedPageBreak/>
        <w:t>3 136 858 383,86 руб., или 96,9% от утвержденных бюджетных назначений по расходам.</w:t>
      </w:r>
    </w:p>
    <w:p w:rsidR="003C4451" w:rsidRPr="003C4451" w:rsidRDefault="00517438" w:rsidP="00517438">
      <w:pPr>
        <w:tabs>
          <w:tab w:val="left" w:pos="0"/>
          <w:tab w:val="left" w:pos="567"/>
          <w:tab w:val="left" w:pos="710"/>
          <w:tab w:val="left" w:pos="1134"/>
        </w:tabs>
        <w:spacing w:after="160" w:line="240" w:lineRule="auto"/>
        <w:ind w:right="-1"/>
        <w:contextualSpacing/>
        <w:rPr>
          <w:rFonts w:eastAsia="Calibri"/>
          <w:lang w:eastAsia="en-US"/>
        </w:rPr>
      </w:pPr>
      <w:r w:rsidRPr="00517438">
        <w:rPr>
          <w:rFonts w:eastAsia="Calibri"/>
          <w:lang w:eastAsia="en-US"/>
        </w:rPr>
        <w:t>Согласно утвержденных бюджетных ассигнований на 2020 год предусмотрены бюджетные ассигнования на реализацию мероприятий 12 муниципальных программ в объеме 3 236 187 020,08 руб., исполнено на 3 135 002 954,74 руб. или 96,87% (не исполнено на сумму 101 184 065,34 руб.).</w:t>
      </w:r>
    </w:p>
    <w:p w:rsidR="00517438" w:rsidRDefault="00517438" w:rsidP="00517438">
      <w:pPr>
        <w:spacing w:line="240" w:lineRule="auto"/>
        <w:ind w:right="-284"/>
      </w:pPr>
      <w:r>
        <w:t>2.</w:t>
      </w:r>
      <w:r>
        <w:tab/>
        <w:t>По результатам проведенного контрольного мероприятия Контрольно-счетная Палата МО «Мирнинский район» РС (Я) считает, что отчет об исполнении бюджета МКУ «МРУО» за 2020 год в целом является достоверным.</w:t>
      </w:r>
    </w:p>
    <w:p w:rsidR="00517438" w:rsidRDefault="00517438" w:rsidP="00517438">
      <w:pPr>
        <w:spacing w:line="240" w:lineRule="auto"/>
        <w:ind w:right="-284"/>
      </w:pPr>
      <w:r>
        <w:t>Вместе с тем, при исполнении местного бюджета в отчетном периоде и формировании годового отчета за 2020 год МКУ «МРУО» и подведомственными учреждениями допущены нарушения бюджетного законодательства и муниципальных правовых актов МО «Мирнинский район» Республики Саха (Якутия) на общую сумму 3 756 479,49 руб. (из которых: 766 132,05 руб., общая сумма нарушений при заключении соглашений на финансовое обеспечение муниципального задания; 1 561 720,98 руб., общая сумма нарушений формирования ПФХД (отклонение от муниципального задания); 1 428 626,46 руб., нарушение сроков перечисления субсидии на финансовое обеспечение выполнения муниципального задания), в том числе, в части:</w:t>
      </w:r>
    </w:p>
    <w:p w:rsidR="00517438" w:rsidRDefault="00517438" w:rsidP="00AC25C5">
      <w:pPr>
        <w:tabs>
          <w:tab w:val="left" w:pos="851"/>
        </w:tabs>
        <w:spacing w:line="240" w:lineRule="auto"/>
        <w:ind w:right="-284"/>
      </w:pPr>
      <w:r>
        <w:t xml:space="preserve">- </w:t>
      </w:r>
      <w:bookmarkStart w:id="0" w:name="_GoBack"/>
      <w:bookmarkEnd w:id="0"/>
      <w:r>
        <w:t>полноты обеспечения реализации бюджетных полномочий главного администратора доходов бюджета, главного распределителя бюджетных средств, главного администратора источников финансирования дефицита бюджета, финансового органа;</w:t>
      </w:r>
    </w:p>
    <w:p w:rsidR="00517438" w:rsidRDefault="00517438" w:rsidP="00AC25C5">
      <w:pPr>
        <w:tabs>
          <w:tab w:val="left" w:pos="851"/>
        </w:tabs>
        <w:spacing w:line="240" w:lineRule="auto"/>
        <w:ind w:right="-284"/>
      </w:pPr>
      <w:r>
        <w:t>- нарушения порядка составления, утверждения и ведения бюджетных смет;</w:t>
      </w:r>
    </w:p>
    <w:p w:rsidR="00517438" w:rsidRDefault="00517438" w:rsidP="00AC25C5">
      <w:pPr>
        <w:tabs>
          <w:tab w:val="left" w:pos="851"/>
        </w:tabs>
        <w:spacing w:line="240" w:lineRule="auto"/>
        <w:ind w:right="-284"/>
      </w:pPr>
      <w:r>
        <w:t>- нарушения порядка организации бухгалтерского (бюджетного) учета;</w:t>
      </w:r>
    </w:p>
    <w:p w:rsidR="00517438" w:rsidRDefault="00517438" w:rsidP="00AC25C5">
      <w:pPr>
        <w:tabs>
          <w:tab w:val="left" w:pos="851"/>
        </w:tabs>
        <w:spacing w:line="240" w:lineRule="auto"/>
        <w:ind w:right="-284"/>
      </w:pPr>
      <w:r>
        <w:t>- нарушения при организации и проведении инвентаризации муниципальных активов и обязательств;</w:t>
      </w:r>
    </w:p>
    <w:p w:rsidR="00517438" w:rsidRDefault="00517438" w:rsidP="00AC25C5">
      <w:pPr>
        <w:tabs>
          <w:tab w:val="left" w:pos="851"/>
        </w:tabs>
        <w:spacing w:line="240" w:lineRule="auto"/>
        <w:ind w:right="-284"/>
      </w:pPr>
      <w:r>
        <w:t>- нарушение формирования состава бюджетной (бухгалтерской) отчетности, полноты и правильности заполнения установленных форм бюджетной (бухгалтерской) отчетности, сроков и порядка предоставления отчетности;</w:t>
      </w:r>
    </w:p>
    <w:p w:rsidR="00517438" w:rsidRDefault="00517438" w:rsidP="00AC25C5">
      <w:pPr>
        <w:tabs>
          <w:tab w:val="left" w:pos="851"/>
        </w:tabs>
        <w:spacing w:line="240" w:lineRule="auto"/>
        <w:ind w:right="-284"/>
      </w:pPr>
      <w:r>
        <w:t>-</w:t>
      </w:r>
      <w:r>
        <w:tab/>
        <w:t xml:space="preserve"> нарушение порядка организации и осуществления контроля в финансово-бюджетной сфере;</w:t>
      </w:r>
    </w:p>
    <w:p w:rsidR="00517438" w:rsidRDefault="00517438" w:rsidP="00AC25C5">
      <w:pPr>
        <w:tabs>
          <w:tab w:val="left" w:pos="851"/>
        </w:tabs>
        <w:spacing w:line="240" w:lineRule="auto"/>
        <w:ind w:right="-284"/>
      </w:pPr>
      <w:r>
        <w:t>- нарушения порядка формирования, доведения, контроля и исполнения муниципального задания;</w:t>
      </w:r>
    </w:p>
    <w:p w:rsidR="00517438" w:rsidRDefault="00517438" w:rsidP="00AC25C5">
      <w:pPr>
        <w:tabs>
          <w:tab w:val="left" w:pos="851"/>
        </w:tabs>
        <w:spacing w:line="240" w:lineRule="auto"/>
        <w:ind w:right="-284"/>
      </w:pPr>
      <w:r>
        <w:t>- иные нарушения.</w:t>
      </w:r>
    </w:p>
    <w:p w:rsidR="008A6819" w:rsidRPr="00517438" w:rsidRDefault="00874198" w:rsidP="00517438">
      <w:pPr>
        <w:spacing w:line="240" w:lineRule="auto"/>
        <w:ind w:right="-284"/>
        <w:rPr>
          <w:bCs/>
          <w:szCs w:val="28"/>
        </w:rPr>
      </w:pPr>
      <w:r>
        <w:t xml:space="preserve">Отчет о результатах контрольного </w:t>
      </w:r>
      <w:r>
        <w:rPr>
          <w:szCs w:val="28"/>
        </w:rPr>
        <w:t xml:space="preserve">мероприятия </w:t>
      </w:r>
      <w:r>
        <w:rPr>
          <w:bCs/>
          <w:szCs w:val="28"/>
        </w:rPr>
        <w:t xml:space="preserve">утвержден Председателем </w:t>
      </w:r>
      <w:r>
        <w:rPr>
          <w:szCs w:val="28"/>
        </w:rPr>
        <w:t xml:space="preserve">Контрольно-счетной Палаты </w:t>
      </w:r>
      <w:r>
        <w:t>муниципального образования «</w:t>
      </w:r>
      <w:r>
        <w:rPr>
          <w:szCs w:val="28"/>
        </w:rPr>
        <w:t xml:space="preserve">Мирнинский район» </w:t>
      </w:r>
      <w:r>
        <w:rPr>
          <w:bCs/>
        </w:rPr>
        <w:t xml:space="preserve">Республики Саха (Якутия) </w:t>
      </w:r>
      <w:r>
        <w:rPr>
          <w:bCs/>
          <w:szCs w:val="28"/>
        </w:rPr>
        <w:t>«</w:t>
      </w:r>
      <w:r w:rsidR="00517438" w:rsidRPr="00517438">
        <w:rPr>
          <w:bCs/>
          <w:szCs w:val="28"/>
        </w:rPr>
        <w:t>07</w:t>
      </w:r>
      <w:r>
        <w:rPr>
          <w:bCs/>
          <w:szCs w:val="28"/>
        </w:rPr>
        <w:t>»</w:t>
      </w:r>
      <w:r w:rsidR="001428D1">
        <w:rPr>
          <w:bCs/>
          <w:szCs w:val="28"/>
        </w:rPr>
        <w:t xml:space="preserve"> </w:t>
      </w:r>
      <w:r w:rsidR="00517438">
        <w:rPr>
          <w:bCs/>
          <w:szCs w:val="28"/>
        </w:rPr>
        <w:t>апреля</w:t>
      </w:r>
      <w:r w:rsidR="001428D1">
        <w:rPr>
          <w:bCs/>
          <w:szCs w:val="28"/>
        </w:rPr>
        <w:t xml:space="preserve"> </w:t>
      </w:r>
      <w:r>
        <w:rPr>
          <w:bCs/>
          <w:szCs w:val="28"/>
        </w:rPr>
        <w:t>20</w:t>
      </w:r>
      <w:r w:rsidR="00517438">
        <w:rPr>
          <w:bCs/>
          <w:szCs w:val="28"/>
        </w:rPr>
        <w:t>2</w:t>
      </w:r>
      <w:r w:rsidR="001428D1">
        <w:rPr>
          <w:bCs/>
          <w:szCs w:val="28"/>
        </w:rPr>
        <w:t xml:space="preserve">1 </w:t>
      </w:r>
      <w:r>
        <w:rPr>
          <w:bCs/>
          <w:szCs w:val="28"/>
        </w:rPr>
        <w:t>г.</w:t>
      </w:r>
    </w:p>
    <w:sectPr w:rsidR="008A6819" w:rsidRPr="00517438" w:rsidSect="0051743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B67"/>
    <w:multiLevelType w:val="multilevel"/>
    <w:tmpl w:val="DC3C81D4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54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 w15:restartNumberingAfterBreak="0">
    <w:nsid w:val="3CE900DB"/>
    <w:multiLevelType w:val="hybridMultilevel"/>
    <w:tmpl w:val="612EAFC0"/>
    <w:lvl w:ilvl="0" w:tplc="D8AAA758">
      <w:start w:val="1"/>
      <w:numFmt w:val="decimal"/>
      <w:lvlText w:val="%1."/>
      <w:lvlJc w:val="left"/>
      <w:pPr>
        <w:ind w:left="92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24" w:hanging="360"/>
      </w:pPr>
    </w:lvl>
    <w:lvl w:ilvl="2" w:tplc="0419001B">
      <w:start w:val="1"/>
      <w:numFmt w:val="lowerRoman"/>
      <w:lvlText w:val="%3."/>
      <w:lvlJc w:val="right"/>
      <w:pPr>
        <w:ind w:left="2144" w:hanging="180"/>
      </w:pPr>
    </w:lvl>
    <w:lvl w:ilvl="3" w:tplc="0419000F">
      <w:start w:val="1"/>
      <w:numFmt w:val="decimal"/>
      <w:lvlText w:val="%4."/>
      <w:lvlJc w:val="left"/>
      <w:pPr>
        <w:ind w:left="2864" w:hanging="360"/>
      </w:pPr>
    </w:lvl>
    <w:lvl w:ilvl="4" w:tplc="04190019">
      <w:start w:val="1"/>
      <w:numFmt w:val="lowerLetter"/>
      <w:lvlText w:val="%5."/>
      <w:lvlJc w:val="left"/>
      <w:pPr>
        <w:ind w:left="3584" w:hanging="360"/>
      </w:pPr>
    </w:lvl>
    <w:lvl w:ilvl="5" w:tplc="0419001B">
      <w:start w:val="1"/>
      <w:numFmt w:val="lowerRoman"/>
      <w:lvlText w:val="%6."/>
      <w:lvlJc w:val="right"/>
      <w:pPr>
        <w:ind w:left="4304" w:hanging="180"/>
      </w:pPr>
    </w:lvl>
    <w:lvl w:ilvl="6" w:tplc="0419000F">
      <w:start w:val="1"/>
      <w:numFmt w:val="decimal"/>
      <w:lvlText w:val="%7."/>
      <w:lvlJc w:val="left"/>
      <w:pPr>
        <w:ind w:left="5024" w:hanging="360"/>
      </w:pPr>
    </w:lvl>
    <w:lvl w:ilvl="7" w:tplc="04190019">
      <w:start w:val="1"/>
      <w:numFmt w:val="lowerLetter"/>
      <w:lvlText w:val="%8."/>
      <w:lvlJc w:val="left"/>
      <w:pPr>
        <w:ind w:left="5744" w:hanging="360"/>
      </w:pPr>
    </w:lvl>
    <w:lvl w:ilvl="8" w:tplc="0419001B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98"/>
    <w:rsid w:val="001428D1"/>
    <w:rsid w:val="003C4451"/>
    <w:rsid w:val="00517438"/>
    <w:rsid w:val="00604018"/>
    <w:rsid w:val="00874198"/>
    <w:rsid w:val="008A6819"/>
    <w:rsid w:val="009C591C"/>
    <w:rsid w:val="009D1F67"/>
    <w:rsid w:val="00AB2A13"/>
    <w:rsid w:val="00AC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EC7D"/>
  <w15:docId w15:val="{649D9DDD-1BF2-4E1C-BA8B-F46BC4E7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19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8A6819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Елена Геннадьевна</dc:creator>
  <cp:lastModifiedBy>Тараканов Максим Юрьевич</cp:lastModifiedBy>
  <cp:revision>7</cp:revision>
  <dcterms:created xsi:type="dcterms:W3CDTF">2019-03-11T02:40:00Z</dcterms:created>
  <dcterms:modified xsi:type="dcterms:W3CDTF">2021-04-12T05:28:00Z</dcterms:modified>
</cp:coreProperties>
</file>