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362850" w:rsidRDefault="00874198" w:rsidP="00874198">
      <w:pPr>
        <w:spacing w:line="240" w:lineRule="auto"/>
        <w:ind w:right="-284"/>
      </w:pPr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8A6819">
        <w:t xml:space="preserve">п. 1.1. Плана </w:t>
      </w:r>
      <w:r w:rsidR="008A6819" w:rsidRPr="008A6819">
        <w:rPr>
          <w:rStyle w:val="FontStyle15"/>
          <w:b w:val="0"/>
          <w:sz w:val="28"/>
          <w:szCs w:val="28"/>
        </w:rPr>
        <w:t xml:space="preserve">работы </w:t>
      </w:r>
      <w:r w:rsidR="008A6819">
        <w:t>Контрольно-счетной Палаты МО «Мирнинский район» РС (Я) на 20</w:t>
      </w:r>
      <w:r w:rsidR="00A075E5">
        <w:t>2</w:t>
      </w:r>
      <w:r w:rsidR="00922A4D">
        <w:t>1</w:t>
      </w:r>
      <w:r w:rsidR="008A6819">
        <w:t xml:space="preserve"> год, распоряжени</w:t>
      </w:r>
      <w:r w:rsidR="00A075E5">
        <w:t>ем</w:t>
      </w:r>
      <w:r w:rsidR="008A6819">
        <w:t xml:space="preserve"> Председателя Контрольно-счетной Палаты МО «Мирнинский район» РС (Я) </w:t>
      </w:r>
      <w:r w:rsidR="00922A4D">
        <w:t>от 26.02.2021 г. № 26</w:t>
      </w:r>
      <w:r w:rsidR="00922A4D">
        <w:t xml:space="preserve"> </w:t>
      </w:r>
      <w:r>
        <w:t xml:space="preserve">провела контрольное мероприятие </w:t>
      </w:r>
      <w:r w:rsidR="008A6819">
        <w:t>«</w:t>
      </w:r>
      <w:r w:rsidR="00362850" w:rsidRPr="00362850">
        <w:t xml:space="preserve">Внешняя проверка бюджетной отчетности </w:t>
      </w:r>
      <w:r w:rsidR="00922A4D" w:rsidRPr="00922A4D">
        <w:t>и исполнения бюджетных полномочий</w:t>
      </w:r>
      <w:r w:rsidR="00922A4D">
        <w:t xml:space="preserve"> </w:t>
      </w:r>
      <w:r w:rsidR="00362850" w:rsidRPr="00362850">
        <w:t>Администрации МО «Мирнинский район» Республики Саха (Якутия) за 20</w:t>
      </w:r>
      <w:r w:rsidR="00922A4D">
        <w:t>20</w:t>
      </w:r>
      <w:r w:rsidR="00362850" w:rsidRPr="00362850">
        <w:t xml:space="preserve"> год».</w:t>
      </w:r>
    </w:p>
    <w:p w:rsidR="00874198" w:rsidRDefault="00874198" w:rsidP="00874198">
      <w:pPr>
        <w:spacing w:line="240" w:lineRule="auto"/>
        <w:ind w:right="-284"/>
      </w:pPr>
      <w:r>
        <w:t>Цель (цели) контрольного мероприятия:</w:t>
      </w:r>
      <w:r w:rsidR="00611CDD" w:rsidRPr="00611CDD">
        <w:t xml:space="preserve"> </w:t>
      </w:r>
    </w:p>
    <w:p w:rsidR="00922A4D" w:rsidRPr="00922A4D" w:rsidRDefault="00922A4D" w:rsidP="00922A4D">
      <w:pPr>
        <w:spacing w:line="240" w:lineRule="auto"/>
        <w:rPr>
          <w:szCs w:val="28"/>
        </w:rPr>
      </w:pPr>
      <w:r w:rsidRPr="00922A4D">
        <w:rPr>
          <w:szCs w:val="28"/>
        </w:rPr>
        <w:t>- определение соответствия бюджетной отчетности ГАБС</w:t>
      </w:r>
      <w:r w:rsidRPr="00922A4D">
        <w:rPr>
          <w:color w:val="FF0000"/>
          <w:szCs w:val="28"/>
        </w:rPr>
        <w:t xml:space="preserve"> </w:t>
      </w:r>
      <w:r w:rsidRPr="00922A4D">
        <w:rPr>
          <w:szCs w:val="28"/>
        </w:rPr>
        <w:t>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«Мирнинский район» РС (Я);</w:t>
      </w:r>
    </w:p>
    <w:p w:rsidR="00922A4D" w:rsidRPr="00922A4D" w:rsidRDefault="00922A4D" w:rsidP="00922A4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2A4D">
        <w:rPr>
          <w:sz w:val="28"/>
          <w:szCs w:val="28"/>
        </w:rPr>
        <w:t>- оценка полноты и достоверности бюджетной отчетности ГАБС;</w:t>
      </w:r>
    </w:p>
    <w:p w:rsidR="00922A4D" w:rsidRPr="00922A4D" w:rsidRDefault="00922A4D" w:rsidP="00922A4D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2A4D">
        <w:rPr>
          <w:sz w:val="28"/>
          <w:szCs w:val="28"/>
        </w:rPr>
        <w:t>- выявление и предотвращение возможных нарушений и недостатков, допущенных ГАБС при формировании бюджетной отчетности;</w:t>
      </w:r>
    </w:p>
    <w:p w:rsidR="00922A4D" w:rsidRPr="00922A4D" w:rsidRDefault="00922A4D" w:rsidP="00922A4D">
      <w:pPr>
        <w:pStyle w:val="a3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22A4D">
        <w:rPr>
          <w:sz w:val="28"/>
          <w:szCs w:val="28"/>
        </w:rPr>
        <w:t>- оценка исполнения бюджетных полномочий ГАБС.</w:t>
      </w:r>
    </w:p>
    <w:p w:rsidR="00E237FA" w:rsidRDefault="00874198" w:rsidP="00E237FA">
      <w:pPr>
        <w:spacing w:line="240" w:lineRule="auto"/>
        <w:ind w:right="-284"/>
      </w:pPr>
      <w:r>
        <w:t>Объект (объекты) контрольного мероприятия:</w:t>
      </w:r>
    </w:p>
    <w:p w:rsidR="00922A4D" w:rsidRDefault="00922A4D" w:rsidP="00922A4D">
      <w:pPr>
        <w:tabs>
          <w:tab w:val="left" w:pos="993"/>
        </w:tabs>
        <w:spacing w:line="240" w:lineRule="auto"/>
        <w:rPr>
          <w:sz w:val="24"/>
        </w:rPr>
      </w:pPr>
      <w:r>
        <w:t>-</w:t>
      </w:r>
      <w:r>
        <w:tab/>
        <w:t>Администрация МО «Мирнинский район» Республики Саха (Якутия) (далее – Администрация МО «Мирнинский район», ГАБС);</w:t>
      </w:r>
    </w:p>
    <w:p w:rsidR="00922A4D" w:rsidRPr="00922A4D" w:rsidRDefault="00922A4D" w:rsidP="00922A4D">
      <w:pPr>
        <w:tabs>
          <w:tab w:val="left" w:pos="993"/>
        </w:tabs>
        <w:spacing w:line="240" w:lineRule="auto"/>
      </w:pPr>
      <w:r>
        <w:t>-</w:t>
      </w:r>
      <w:r>
        <w:tab/>
        <w:t>муниципальное казенное учреждение «Коммунально-строительное управление» МО «</w:t>
      </w:r>
      <w:bookmarkStart w:id="0" w:name="_GoBack"/>
      <w:r w:rsidRPr="00922A4D">
        <w:t>Мирнинский район» РС (Я) (далее – МКУ «КСУ»);</w:t>
      </w:r>
    </w:p>
    <w:p w:rsidR="00922A4D" w:rsidRPr="00922A4D" w:rsidRDefault="00922A4D" w:rsidP="00922A4D">
      <w:pPr>
        <w:tabs>
          <w:tab w:val="left" w:pos="993"/>
        </w:tabs>
        <w:spacing w:line="240" w:lineRule="auto"/>
      </w:pPr>
      <w:r w:rsidRPr="00922A4D">
        <w:t>-</w:t>
      </w:r>
      <w:r w:rsidRPr="00922A4D">
        <w:tab/>
        <w:t>муниципальное автономное учреждение «Центр развития предпринимательства, занятости и туризма» МО «Мирнинский район» РС (Я) (далее – МАУ «ЦРПЗ и Т»).</w:t>
      </w:r>
    </w:p>
    <w:p w:rsidR="00874198" w:rsidRPr="00922A4D" w:rsidRDefault="00874198" w:rsidP="00362850">
      <w:pPr>
        <w:tabs>
          <w:tab w:val="left" w:pos="993"/>
        </w:tabs>
        <w:spacing w:line="240" w:lineRule="auto"/>
        <w:ind w:right="-284"/>
      </w:pPr>
      <w:r w:rsidRPr="00922A4D">
        <w:t xml:space="preserve">В результате проведенного контрольного мероприятия </w:t>
      </w:r>
      <w:r w:rsidR="008A6819" w:rsidRPr="00922A4D">
        <w:t>установлено</w:t>
      </w:r>
      <w:r w:rsidRPr="00922A4D">
        <w:t xml:space="preserve">: </w:t>
      </w:r>
    </w:p>
    <w:p w:rsidR="00922A4D" w:rsidRPr="00922A4D" w:rsidRDefault="00922A4D" w:rsidP="00922A4D">
      <w:p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right="-1"/>
        <w:contextualSpacing/>
        <w:rPr>
          <w:sz w:val="24"/>
        </w:rPr>
      </w:pPr>
      <w:r w:rsidRPr="00922A4D">
        <w:t>Годовая отчетность Администрации МО «Мирнинский район» за 2020 год, сформированная на 01.01.2021 года, представлена в финансовый орган, согласно уведомления о принятии отчетности 17.02.2021 года и принята 26.02.2021 года, что соответствует сроку: 11 – 17 февраля 2021 года, установленному Приказом Финансового органа от 23.12.2020 года № 98.</w:t>
      </w:r>
    </w:p>
    <w:p w:rsidR="00922A4D" w:rsidRPr="00922A4D" w:rsidRDefault="00922A4D" w:rsidP="00922A4D">
      <w:pPr>
        <w:tabs>
          <w:tab w:val="left" w:pos="993"/>
        </w:tabs>
        <w:spacing w:line="240" w:lineRule="auto"/>
        <w:ind w:right="-1"/>
        <w:rPr>
          <w:i/>
          <w:color w:val="FF0000"/>
        </w:rPr>
      </w:pPr>
      <w:r w:rsidRPr="00922A4D">
        <w:t>Формы годовой отчетности Администрации МО «Мирнинский район» предоставлены к проверке в полном объеме, указанном в п. 11. Инструкции № 191н, за исключением следующих форм и таблиц: 0503127-НП, 0503128-НП, 0503167, 0503174, 0503184, таблица №1, таблица №6 – информация о которых указана в Пояснительной записке (ф. 0503160) с указанием причины их не предоставления (в связи с отсутствием числовых показателей).</w:t>
      </w:r>
    </w:p>
    <w:p w:rsidR="00922A4D" w:rsidRPr="00922A4D" w:rsidRDefault="00922A4D" w:rsidP="00922A4D">
      <w:pPr>
        <w:tabs>
          <w:tab w:val="left" w:pos="993"/>
        </w:tabs>
        <w:spacing w:line="240" w:lineRule="auto"/>
      </w:pPr>
      <w:r w:rsidRPr="00922A4D">
        <w:t>Годовая бюджетная отчетность Администрации МО «Мирнинский район» за 2020 год предоставлена в виде электронного документа и на бумажном носителе (прошнурована, заверена и пронумерована на 239 листах с оглавлением).</w:t>
      </w:r>
    </w:p>
    <w:p w:rsidR="00922A4D" w:rsidRPr="00922A4D" w:rsidRDefault="00922A4D" w:rsidP="00922A4D">
      <w:pPr>
        <w:widowControl w:val="0"/>
        <w:tabs>
          <w:tab w:val="left" w:pos="0"/>
          <w:tab w:val="left" w:pos="993"/>
        </w:tabs>
        <w:spacing w:line="240" w:lineRule="auto"/>
      </w:pPr>
      <w:r w:rsidRPr="00922A4D">
        <w:t>По данным годовой отчетности</w:t>
      </w:r>
      <w:r w:rsidRPr="00922A4D">
        <w:rPr>
          <w:rFonts w:eastAsia="Calibri"/>
          <w:lang w:eastAsia="en-US"/>
        </w:rPr>
        <w:t xml:space="preserve"> </w:t>
      </w:r>
      <w:r w:rsidRPr="00922A4D">
        <w:rPr>
          <w:rFonts w:eastAsiaTheme="minorHAnsi"/>
          <w:lang w:eastAsia="en-US"/>
        </w:rPr>
        <w:t>Администрации</w:t>
      </w:r>
      <w:r>
        <w:rPr>
          <w:rFonts w:eastAsiaTheme="minorHAnsi"/>
          <w:lang w:eastAsia="en-US"/>
        </w:rPr>
        <w:t xml:space="preserve"> </w:t>
      </w:r>
      <w:bookmarkEnd w:id="0"/>
      <w:r>
        <w:rPr>
          <w:rFonts w:eastAsiaTheme="minorHAnsi"/>
          <w:lang w:eastAsia="en-US"/>
        </w:rPr>
        <w:t>МО «Мирнинский район»</w:t>
      </w:r>
      <w:r>
        <w:rPr>
          <w:rFonts w:eastAsiaTheme="minorHAnsi"/>
          <w:i/>
          <w:lang w:eastAsia="en-US"/>
        </w:rPr>
        <w:t xml:space="preserve"> </w:t>
      </w:r>
      <w:r>
        <w:t xml:space="preserve">бюджет за 2020 год исполнен: по доходам на сумму </w:t>
      </w:r>
      <w:r w:rsidRPr="00922A4D">
        <w:t xml:space="preserve">1 033 639 189,67 </w:t>
      </w:r>
      <w:r w:rsidRPr="00922A4D">
        <w:lastRenderedPageBreak/>
        <w:t>руб., или 99,8% от утвержденных бюджетных назначений по доходам, по расходам на сумму 1 471 898 746,26 руб. или 81,6% от утвержденных бюджетных назначений по расходам.</w:t>
      </w:r>
    </w:p>
    <w:p w:rsidR="00922A4D" w:rsidRPr="00922A4D" w:rsidRDefault="00922A4D" w:rsidP="00922A4D">
      <w:pPr>
        <w:tabs>
          <w:tab w:val="left" w:pos="0"/>
          <w:tab w:val="left" w:pos="993"/>
        </w:tabs>
        <w:spacing w:line="240" w:lineRule="auto"/>
        <w:rPr>
          <w:rFonts w:eastAsia="Calibri"/>
          <w:lang w:eastAsia="en-US"/>
        </w:rPr>
      </w:pPr>
      <w:r w:rsidRPr="00922A4D">
        <w:t xml:space="preserve">В соответствии данными сводной бюджетной росписи </w:t>
      </w:r>
      <w:r w:rsidRPr="00922A4D">
        <w:rPr>
          <w:rFonts w:eastAsiaTheme="minorHAnsi"/>
          <w:lang w:eastAsia="en-US"/>
        </w:rPr>
        <w:t>Администрации МО «Мирнинский район»</w:t>
      </w:r>
      <w:r w:rsidRPr="00922A4D">
        <w:rPr>
          <w:rFonts w:eastAsiaTheme="minorHAnsi"/>
          <w:i/>
          <w:lang w:eastAsia="en-US"/>
        </w:rPr>
        <w:t xml:space="preserve"> </w:t>
      </w:r>
      <w:r w:rsidRPr="00922A4D">
        <w:t>выделены бюджетные ассигнования на реализацию</w:t>
      </w:r>
      <w:r w:rsidRPr="00922A4D">
        <w:rPr>
          <w:rFonts w:eastAsia="Calibri"/>
          <w:lang w:eastAsia="en-US"/>
        </w:rPr>
        <w:t xml:space="preserve"> мероприятий 26 муниципальных программ в объеме </w:t>
      </w:r>
      <w:r w:rsidRPr="00922A4D">
        <w:t xml:space="preserve">951 606 194,26 </w:t>
      </w:r>
      <w:r w:rsidRPr="00922A4D">
        <w:rPr>
          <w:rFonts w:eastAsia="Calibri"/>
          <w:lang w:eastAsia="en-US"/>
        </w:rPr>
        <w:t xml:space="preserve">руб., исполнение по которым за отчетный период составило </w:t>
      </w:r>
      <w:r w:rsidRPr="00922A4D">
        <w:rPr>
          <w:bCs/>
        </w:rPr>
        <w:t xml:space="preserve">738 258 474,96 </w:t>
      </w:r>
      <w:r w:rsidRPr="00922A4D">
        <w:rPr>
          <w:rFonts w:eastAsia="Calibri"/>
          <w:lang w:eastAsia="en-US"/>
        </w:rPr>
        <w:t>руб. или 77,6%.</w:t>
      </w:r>
    </w:p>
    <w:p w:rsidR="00922A4D" w:rsidRPr="00922A4D" w:rsidRDefault="00922A4D" w:rsidP="00922A4D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 w:val="24"/>
        </w:rPr>
      </w:pPr>
      <w:r w:rsidRPr="00922A4D">
        <w:t xml:space="preserve">По результатам проведенного контрольного мероприятия Контрольно-счетная Палата МО «Мирнинский район» РС (Я) считает, что отчет об исполнении бюджета </w:t>
      </w:r>
      <w:r w:rsidRPr="00922A4D">
        <w:rPr>
          <w:rFonts w:eastAsiaTheme="minorHAnsi"/>
          <w:lang w:eastAsia="en-US"/>
        </w:rPr>
        <w:t xml:space="preserve">Администрации МО «Мирнинский район» </w:t>
      </w:r>
      <w:r w:rsidRPr="00922A4D">
        <w:t>за 2020 год в целом является достоверным.</w:t>
      </w:r>
    </w:p>
    <w:p w:rsidR="00922A4D" w:rsidRPr="00922A4D" w:rsidRDefault="00922A4D" w:rsidP="00922A4D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</w:pPr>
      <w:r w:rsidRPr="00922A4D">
        <w:t xml:space="preserve">Вместе с тем при формировании годового отчета </w:t>
      </w:r>
      <w:r w:rsidRPr="00922A4D">
        <w:rPr>
          <w:rFonts w:eastAsiaTheme="minorHAnsi"/>
          <w:lang w:eastAsia="en-US"/>
        </w:rPr>
        <w:t>Администрации МО «Мирнинский район»,</w:t>
      </w:r>
      <w:r w:rsidRPr="00922A4D">
        <w:t xml:space="preserve"> подведомственных учреждений</w:t>
      </w:r>
      <w:r w:rsidRPr="00922A4D">
        <w:rPr>
          <w:rFonts w:eastAsiaTheme="minorEastAsia"/>
        </w:rPr>
        <w:t xml:space="preserve"> </w:t>
      </w:r>
      <w:r w:rsidRPr="00922A4D">
        <w:t>за 2020 год, и исполнении бюджета за 2020 год допущены нарушения бюджетного законодательства и нормативных правовых актов МО «Мирнинский район» Республики Саха (Якутия), в части:</w:t>
      </w:r>
    </w:p>
    <w:p w:rsidR="00922A4D" w:rsidRPr="00922A4D" w:rsidRDefault="00922A4D" w:rsidP="00922A4D">
      <w:pPr>
        <w:tabs>
          <w:tab w:val="left" w:pos="0"/>
          <w:tab w:val="left" w:pos="851"/>
        </w:tabs>
        <w:spacing w:line="240" w:lineRule="auto"/>
        <w:ind w:right="-1"/>
      </w:pPr>
      <w:r w:rsidRPr="00922A4D">
        <w:t>-</w:t>
      </w:r>
      <w:r w:rsidRPr="00922A4D">
        <w:tab/>
      </w:r>
      <w:r w:rsidRPr="00922A4D">
        <w:rPr>
          <w:rFonts w:eastAsia="Calibri"/>
          <w:lang w:eastAsia="en-US"/>
        </w:rPr>
        <w:t xml:space="preserve">нарушения </w:t>
      </w:r>
      <w:r w:rsidRPr="00922A4D">
        <w:t>полноты обеспечения реализации бюджетных полномочий главного администратора доходов бюджета, главного администратора источников финансирования дефицита бюджета;</w:t>
      </w:r>
    </w:p>
    <w:p w:rsidR="00922A4D" w:rsidRPr="00922A4D" w:rsidRDefault="00922A4D" w:rsidP="00922A4D">
      <w:pPr>
        <w:tabs>
          <w:tab w:val="left" w:pos="0"/>
          <w:tab w:val="left" w:pos="851"/>
        </w:tabs>
        <w:spacing w:line="240" w:lineRule="auto"/>
        <w:ind w:right="-1"/>
      </w:pPr>
      <w:r w:rsidRPr="00922A4D">
        <w:t>-</w:t>
      </w:r>
      <w:r w:rsidRPr="00922A4D">
        <w:tab/>
      </w:r>
      <w:r w:rsidRPr="00922A4D">
        <w:rPr>
          <w:rFonts w:eastAsiaTheme="minorHAnsi"/>
          <w:lang w:eastAsia="en-US"/>
        </w:rPr>
        <w:t>нарушения при организации и осуществлении внутреннего финансового контроля;</w:t>
      </w:r>
    </w:p>
    <w:p w:rsidR="00922A4D" w:rsidRPr="00922A4D" w:rsidRDefault="00922A4D" w:rsidP="00922A4D">
      <w:pPr>
        <w:tabs>
          <w:tab w:val="left" w:pos="0"/>
          <w:tab w:val="left" w:pos="851"/>
        </w:tabs>
        <w:spacing w:line="240" w:lineRule="auto"/>
        <w:ind w:right="-1"/>
      </w:pPr>
      <w:r w:rsidRPr="00922A4D">
        <w:t>-</w:t>
      </w:r>
      <w:r w:rsidRPr="00922A4D">
        <w:tab/>
        <w:t xml:space="preserve">нарушения </w:t>
      </w:r>
      <w:r w:rsidRPr="00922A4D">
        <w:rPr>
          <w:rFonts w:eastAsia="Calibri"/>
          <w:iCs/>
          <w:lang w:eastAsia="en-US"/>
        </w:rPr>
        <w:t>при организации и осуществлении внутреннего финансового аудита</w:t>
      </w:r>
      <w:r w:rsidRPr="00922A4D">
        <w:t>;</w:t>
      </w:r>
    </w:p>
    <w:p w:rsidR="00922A4D" w:rsidRPr="00922A4D" w:rsidRDefault="00922A4D" w:rsidP="00922A4D">
      <w:pPr>
        <w:tabs>
          <w:tab w:val="left" w:pos="0"/>
          <w:tab w:val="left" w:pos="851"/>
        </w:tabs>
        <w:spacing w:line="240" w:lineRule="auto"/>
        <w:ind w:right="-1"/>
      </w:pPr>
      <w:r w:rsidRPr="00922A4D">
        <w:t>-</w:t>
      </w:r>
      <w:r w:rsidRPr="00922A4D">
        <w:tab/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задания;</w:t>
      </w:r>
    </w:p>
    <w:p w:rsidR="00922A4D" w:rsidRPr="00922A4D" w:rsidRDefault="00922A4D" w:rsidP="00922A4D">
      <w:pPr>
        <w:tabs>
          <w:tab w:val="left" w:pos="0"/>
          <w:tab w:val="left" w:pos="851"/>
        </w:tabs>
        <w:spacing w:line="240" w:lineRule="auto"/>
        <w:ind w:right="-1"/>
      </w:pPr>
      <w:r w:rsidRPr="00922A4D">
        <w:t>-</w:t>
      </w:r>
      <w:r w:rsidRPr="00922A4D">
        <w:tab/>
      </w:r>
      <w:r w:rsidRPr="00922A4D">
        <w:rPr>
          <w:rFonts w:eastAsiaTheme="minorHAnsi"/>
          <w:lang w:eastAsia="en-US"/>
        </w:rPr>
        <w:t xml:space="preserve">нарушения </w:t>
      </w:r>
      <w:r w:rsidRPr="00922A4D">
        <w:rPr>
          <w:rFonts w:eastAsiaTheme="minorHAnsi"/>
          <w:bCs/>
          <w:lang w:eastAsia="en-US"/>
        </w:rPr>
        <w:t>требований к размещению информации и документов об организации в государственных информационных системах</w:t>
      </w:r>
      <w:r w:rsidRPr="00922A4D">
        <w:rPr>
          <w:rFonts w:eastAsiaTheme="minorHAnsi"/>
          <w:lang w:eastAsia="en-US"/>
        </w:rPr>
        <w:t>;</w:t>
      </w:r>
    </w:p>
    <w:p w:rsidR="00922A4D" w:rsidRPr="00922A4D" w:rsidRDefault="00922A4D" w:rsidP="00922A4D">
      <w:pPr>
        <w:tabs>
          <w:tab w:val="left" w:pos="0"/>
          <w:tab w:val="left" w:pos="851"/>
        </w:tabs>
        <w:spacing w:line="240" w:lineRule="auto"/>
        <w:ind w:right="-1"/>
      </w:pPr>
      <w:r w:rsidRPr="00922A4D">
        <w:t>-</w:t>
      </w:r>
      <w:r w:rsidRPr="00922A4D">
        <w:tab/>
        <w:t>иные нарушения.</w:t>
      </w:r>
    </w:p>
    <w:p w:rsidR="00AB351E" w:rsidRPr="00362850" w:rsidRDefault="00AB351E" w:rsidP="00362850">
      <w:pPr>
        <w:tabs>
          <w:tab w:val="left" w:pos="993"/>
        </w:tabs>
        <w:spacing w:line="240" w:lineRule="auto"/>
        <w:ind w:right="-284"/>
      </w:pPr>
    </w:p>
    <w:p w:rsidR="00874198" w:rsidRDefault="00874198" w:rsidP="00874198">
      <w:pPr>
        <w:spacing w:line="240" w:lineRule="auto"/>
        <w:ind w:right="-284"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922A4D">
        <w:rPr>
          <w:bCs/>
          <w:szCs w:val="28"/>
        </w:rPr>
        <w:t>06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</w:t>
      </w:r>
      <w:r w:rsidR="00362850">
        <w:rPr>
          <w:bCs/>
          <w:szCs w:val="28"/>
        </w:rPr>
        <w:t>апреля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611CDD">
        <w:rPr>
          <w:bCs/>
          <w:szCs w:val="28"/>
        </w:rPr>
        <w:t>2</w:t>
      </w:r>
      <w:r w:rsidR="00922A4D">
        <w:rPr>
          <w:bCs/>
          <w:szCs w:val="28"/>
        </w:rPr>
        <w:t>1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г.</w:t>
      </w:r>
    </w:p>
    <w:p w:rsidR="008A6819" w:rsidRDefault="008A6819"/>
    <w:sectPr w:rsidR="008A6819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25F6018F"/>
    <w:multiLevelType w:val="multilevel"/>
    <w:tmpl w:val="E680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34CDD"/>
    <w:rsid w:val="001428D1"/>
    <w:rsid w:val="00362850"/>
    <w:rsid w:val="00524B1F"/>
    <w:rsid w:val="00611CDD"/>
    <w:rsid w:val="00874198"/>
    <w:rsid w:val="008A6819"/>
    <w:rsid w:val="00922A4D"/>
    <w:rsid w:val="0092534A"/>
    <w:rsid w:val="009C591C"/>
    <w:rsid w:val="009D1F67"/>
    <w:rsid w:val="00A075E5"/>
    <w:rsid w:val="00AB351E"/>
    <w:rsid w:val="00E237FA"/>
    <w:rsid w:val="00F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71E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paragraph" w:styleId="a3">
    <w:name w:val="List Paragraph"/>
    <w:basedOn w:val="a"/>
    <w:uiPriority w:val="34"/>
    <w:qFormat/>
    <w:rsid w:val="00922A4D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5</cp:revision>
  <dcterms:created xsi:type="dcterms:W3CDTF">2020-04-08T23:07:00Z</dcterms:created>
  <dcterms:modified xsi:type="dcterms:W3CDTF">2021-04-07T02:00:00Z</dcterms:modified>
</cp:coreProperties>
</file>