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76628A">
      <w:pPr>
        <w:spacing w:line="240" w:lineRule="auto"/>
        <w:jc w:val="center"/>
        <w:rPr>
          <w:b/>
        </w:rPr>
      </w:pPr>
    </w:p>
    <w:p w:rsidR="00874198" w:rsidRDefault="00874198" w:rsidP="0076628A">
      <w:pPr>
        <w:spacing w:line="240" w:lineRule="auto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>п. 1.</w:t>
      </w:r>
      <w:r w:rsidR="00595994" w:rsidRPr="00595994">
        <w:t>2</w:t>
      </w:r>
      <w:r w:rsidR="008A6819">
        <w:t xml:space="preserve">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«Мирнинский район» РС (Я) на 20</w:t>
      </w:r>
      <w:r w:rsidR="00A075E5">
        <w:t>2</w:t>
      </w:r>
      <w:r w:rsidR="00A0612A">
        <w:t>2</w:t>
      </w:r>
      <w:r w:rsidR="008A6819">
        <w:t xml:space="preserve"> год, распоряжени</w:t>
      </w:r>
      <w:r w:rsidR="00A075E5">
        <w:t>ем</w:t>
      </w:r>
      <w:r w:rsidR="008A6819">
        <w:t xml:space="preserve"> Председателя Контрольно-счетной Палаты МО «Мирнинский район» РС (Я) </w:t>
      </w:r>
      <w:r w:rsidR="00A075E5" w:rsidRPr="00A075E5">
        <w:t xml:space="preserve">от </w:t>
      </w:r>
      <w:r w:rsidR="00595994" w:rsidRPr="00595994">
        <w:t>28</w:t>
      </w:r>
      <w:r w:rsidR="00A075E5" w:rsidRPr="00A075E5">
        <w:t>.01.202</w:t>
      </w:r>
      <w:r w:rsidR="00595994" w:rsidRPr="00595994">
        <w:t>2</w:t>
      </w:r>
      <w:r w:rsidR="00A075E5" w:rsidRPr="00A075E5">
        <w:t xml:space="preserve"> г. № </w:t>
      </w:r>
      <w:r w:rsidR="00595994" w:rsidRPr="00595994">
        <w:t>18</w:t>
      </w:r>
      <w:r w:rsidR="00A075E5">
        <w:t xml:space="preserve"> </w:t>
      </w:r>
      <w:r>
        <w:t xml:space="preserve">провела контрольное мероприятие </w:t>
      </w:r>
      <w:r w:rsidR="008A6819">
        <w:t>«</w:t>
      </w:r>
      <w:r w:rsidR="00A075E5" w:rsidRPr="00A075E5">
        <w:t xml:space="preserve">Внешняя проверка бюджетной отчетности </w:t>
      </w:r>
      <w:r w:rsidR="00595994" w:rsidRPr="00595994">
        <w:rPr>
          <w:bCs/>
          <w:lang w:bidi="ru-RU"/>
        </w:rPr>
        <w:t xml:space="preserve">и исполнения бюджетных полномочий </w:t>
      </w:r>
      <w:r w:rsidR="00595994" w:rsidRPr="00595994">
        <w:rPr>
          <w:lang w:bidi="ru-RU"/>
        </w:rPr>
        <w:t xml:space="preserve">Администрацией МО «Поселок Светлый» Мирнинского района </w:t>
      </w:r>
      <w:r w:rsidR="00595994" w:rsidRPr="00595994">
        <w:rPr>
          <w:lang w:bidi="en-US"/>
        </w:rPr>
        <w:t>PC</w:t>
      </w:r>
      <w:r w:rsidR="00595994" w:rsidRPr="00595994">
        <w:t xml:space="preserve"> </w:t>
      </w:r>
      <w:r w:rsidR="00595994" w:rsidRPr="00595994">
        <w:rPr>
          <w:lang w:bidi="ru-RU"/>
        </w:rPr>
        <w:t>(Я) за 2021 год</w:t>
      </w:r>
      <w:r w:rsidR="008A6819">
        <w:t>»</w:t>
      </w:r>
      <w:r>
        <w:t>.</w:t>
      </w:r>
    </w:p>
    <w:p w:rsidR="00595994" w:rsidRDefault="00874198" w:rsidP="0076628A">
      <w:pPr>
        <w:spacing w:line="240" w:lineRule="auto"/>
      </w:pPr>
      <w:r>
        <w:t>Цель (цели) контрольного мероприятия:</w:t>
      </w:r>
      <w:r w:rsidR="00611CDD" w:rsidRPr="00611CDD">
        <w:t xml:space="preserve"> </w:t>
      </w:r>
    </w:p>
    <w:p w:rsidR="00595994" w:rsidRPr="00595994" w:rsidRDefault="00595994" w:rsidP="0076628A">
      <w:pPr>
        <w:tabs>
          <w:tab w:val="left" w:pos="993"/>
        </w:tabs>
        <w:spacing w:line="240" w:lineRule="auto"/>
        <w:rPr>
          <w:lang w:bidi="ru-RU"/>
        </w:rPr>
      </w:pPr>
      <w:r w:rsidRPr="00595994">
        <w:rPr>
          <w:lang w:bidi="ru-RU"/>
        </w:rPr>
        <w:t>-</w:t>
      </w:r>
      <w:r w:rsidRPr="00595994">
        <w:rPr>
          <w:lang w:bidi="ru-RU"/>
        </w:rPr>
        <w:tab/>
        <w:t xml:space="preserve"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Светлый» </w:t>
      </w:r>
      <w:r w:rsidRPr="00595994">
        <w:rPr>
          <w:lang w:bidi="en-US"/>
        </w:rPr>
        <w:t>PC</w:t>
      </w:r>
      <w:r w:rsidRPr="00595994">
        <w:t xml:space="preserve"> </w:t>
      </w:r>
      <w:r w:rsidRPr="00595994">
        <w:rPr>
          <w:lang w:bidi="ru-RU"/>
        </w:rPr>
        <w:t>(Я);</w:t>
      </w:r>
    </w:p>
    <w:p w:rsidR="00595994" w:rsidRPr="00595994" w:rsidRDefault="00595994" w:rsidP="0076628A">
      <w:pPr>
        <w:tabs>
          <w:tab w:val="left" w:pos="993"/>
        </w:tabs>
        <w:spacing w:line="240" w:lineRule="auto"/>
        <w:rPr>
          <w:lang w:bidi="ru-RU"/>
        </w:rPr>
      </w:pPr>
      <w:r w:rsidRPr="00595994">
        <w:rPr>
          <w:lang w:bidi="ru-RU"/>
        </w:rPr>
        <w:t>-</w:t>
      </w:r>
      <w:r w:rsidRPr="00595994">
        <w:rPr>
          <w:lang w:bidi="ru-RU"/>
        </w:rPr>
        <w:tab/>
        <w:t xml:space="preserve">оценка </w:t>
      </w:r>
      <w:bookmarkStart w:id="0" w:name="_GoBack"/>
      <w:bookmarkEnd w:id="0"/>
      <w:r w:rsidRPr="00595994">
        <w:rPr>
          <w:lang w:bidi="ru-RU"/>
        </w:rPr>
        <w:t>полноты и достоверности бюджетной отчетности ГАБС; выявление и предотвращение возможных нарушений и недостатков, допущенных ГАБС при формировании бюджетной отчетности;</w:t>
      </w:r>
    </w:p>
    <w:p w:rsidR="00874198" w:rsidRDefault="00595994" w:rsidP="0076628A">
      <w:pPr>
        <w:tabs>
          <w:tab w:val="left" w:pos="993"/>
        </w:tabs>
        <w:spacing w:line="240" w:lineRule="auto"/>
      </w:pPr>
      <w:r w:rsidRPr="00595994">
        <w:rPr>
          <w:lang w:bidi="ru-RU"/>
        </w:rPr>
        <w:t>-</w:t>
      </w:r>
      <w:r w:rsidRPr="00595994">
        <w:rPr>
          <w:lang w:bidi="ru-RU"/>
        </w:rPr>
        <w:tab/>
        <w:t>оценка исполнения бюджетных полномочий ГАБС.</w:t>
      </w:r>
    </w:p>
    <w:p w:rsidR="00595994" w:rsidRDefault="00874198" w:rsidP="0076628A">
      <w:pPr>
        <w:spacing w:line="240" w:lineRule="auto"/>
      </w:pPr>
      <w:r>
        <w:t xml:space="preserve">Объект (объекты) контрольного мероприятия: </w:t>
      </w:r>
      <w:r w:rsidR="00595994">
        <w:t>Администрация Муниципального образования «Поселок Светлый» Мирнинского района Республики Саха (Якутия) (далее - Администрация МО «Поселок Светлый», ГАБС) и подведомственные учреждения:</w:t>
      </w:r>
    </w:p>
    <w:p w:rsidR="00595994" w:rsidRDefault="00595994" w:rsidP="0076628A">
      <w:pPr>
        <w:tabs>
          <w:tab w:val="left" w:pos="993"/>
        </w:tabs>
        <w:spacing w:line="240" w:lineRule="auto"/>
      </w:pPr>
      <w:r>
        <w:t>-</w:t>
      </w:r>
      <w:r>
        <w:tab/>
        <w:t>Муниципальное бюджетное учреждение культуры дом культуры и народного творчества «Каскад» Муниципального образования «Поселок Светлый» Мирнинского района Республики Саха (Якутия);</w:t>
      </w:r>
    </w:p>
    <w:p w:rsidR="00874198" w:rsidRDefault="00595994" w:rsidP="0076628A">
      <w:pPr>
        <w:tabs>
          <w:tab w:val="left" w:pos="993"/>
        </w:tabs>
        <w:spacing w:line="240" w:lineRule="auto"/>
        <w:rPr>
          <w:szCs w:val="28"/>
          <w:vertAlign w:val="superscript"/>
        </w:rPr>
      </w:pPr>
      <w:r>
        <w:t>-</w:t>
      </w:r>
      <w:r>
        <w:tab/>
        <w:t>Муниципальное казенное учреждение «Управление имущественного и жилищно-коммунального хозяйства» Муниципального образования «Поселок Светлый» Мирнинского района Республики Саха (Якутия).</w:t>
      </w:r>
    </w:p>
    <w:p w:rsidR="00874198" w:rsidRDefault="00874198" w:rsidP="0076628A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76628A" w:rsidRPr="0076628A" w:rsidRDefault="0076628A" w:rsidP="0076628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right="52" w:firstLine="709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t xml:space="preserve">В ходе контрольного мероприятия «Внешняя проверка бюджетной отчетности и исполнения бюджетных полномочий Администрацией МО «Поселок Светлый» Мирнинского района </w:t>
      </w:r>
      <w:r w:rsidRPr="0076628A">
        <w:rPr>
          <w:color w:val="000000"/>
          <w:szCs w:val="24"/>
          <w:lang w:val="en-US" w:eastAsia="en-US" w:bidi="en-US"/>
        </w:rPr>
        <w:t>PC</w:t>
      </w:r>
      <w:r w:rsidRPr="0076628A">
        <w:rPr>
          <w:color w:val="000000"/>
          <w:szCs w:val="24"/>
          <w:lang w:eastAsia="en-US" w:bidi="en-US"/>
        </w:rPr>
        <w:t xml:space="preserve"> </w:t>
      </w:r>
      <w:r w:rsidRPr="0076628A">
        <w:rPr>
          <w:color w:val="000000"/>
          <w:szCs w:val="24"/>
          <w:lang w:bidi="ru-RU"/>
        </w:rPr>
        <w:t xml:space="preserve">(Я) за 2021 год», общий объем проверенных средств за указанный период составил 58 337 668,75 </w:t>
      </w:r>
      <w:r w:rsidRPr="0076628A">
        <w:rPr>
          <w:bCs/>
          <w:color w:val="000000"/>
          <w:szCs w:val="24"/>
          <w:lang w:bidi="ru-RU"/>
        </w:rPr>
        <w:t>руб.,</w:t>
      </w:r>
      <w:r w:rsidRPr="0076628A">
        <w:rPr>
          <w:b/>
          <w:bCs/>
          <w:color w:val="000000"/>
          <w:szCs w:val="24"/>
          <w:lang w:bidi="ru-RU"/>
        </w:rPr>
        <w:t xml:space="preserve"> </w:t>
      </w:r>
      <w:r w:rsidRPr="0076628A">
        <w:rPr>
          <w:color w:val="000000"/>
          <w:szCs w:val="24"/>
          <w:lang w:bidi="ru-RU"/>
        </w:rPr>
        <w:t>исполнение расходной части бюджета МО «Поселок Светлый» за 2021 год.</w:t>
      </w:r>
    </w:p>
    <w:p w:rsidR="0076628A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rFonts w:eastAsia="Microsoft Sans Serif"/>
          <w:szCs w:val="24"/>
          <w:lang w:bidi="ru-RU"/>
        </w:rPr>
      </w:pPr>
      <w:r w:rsidRPr="0076628A">
        <w:rPr>
          <w:rFonts w:eastAsia="Microsoft Sans Serif"/>
          <w:color w:val="000000"/>
          <w:szCs w:val="24"/>
          <w:lang w:bidi="ru-RU"/>
        </w:rPr>
        <w:t>Годовая отчетность Администрации МО «Поселок Светлый» за 2021 год сформирована на 01.01.2022 года, представлена в финансовый орган 03.02.2021 года и принята 03.02.2021 г., что соответствует сроку с 27.01.2021 - 03.02.2021 года, установленному Приказом финансового органа Администрации МО «Мирнинский район» РС (Я) от 14.12.2021 года №44, дата проверки 11.02.2022 г (уведомление о принятии отчетности МО «Поселок Светлый»)</w:t>
      </w:r>
      <w:r w:rsidRPr="0076628A">
        <w:rPr>
          <w:rFonts w:eastAsia="Microsoft Sans Serif"/>
          <w:szCs w:val="24"/>
          <w:lang w:bidi="ru-RU"/>
        </w:rPr>
        <w:t>.</w:t>
      </w:r>
    </w:p>
    <w:p w:rsidR="0076628A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t>Отчетность предоставлена в виде электронного документа и на бумажных носителях.</w:t>
      </w:r>
    </w:p>
    <w:p w:rsidR="0076628A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lastRenderedPageBreak/>
        <w:t>В соответствии с п. 2.9. Порядка составления и предоставления бюджетной и бухгалтерской отчетности, представленная 01.03.2022 года (</w:t>
      </w:r>
      <w:proofErr w:type="spellStart"/>
      <w:r w:rsidRPr="0076628A">
        <w:rPr>
          <w:color w:val="000000"/>
          <w:szCs w:val="24"/>
          <w:lang w:bidi="ru-RU"/>
        </w:rPr>
        <w:t>вх</w:t>
      </w:r>
      <w:proofErr w:type="spellEnd"/>
      <w:r w:rsidRPr="0076628A">
        <w:rPr>
          <w:color w:val="000000"/>
          <w:szCs w:val="24"/>
          <w:lang w:bidi="ru-RU"/>
        </w:rPr>
        <w:t>. № 30 от 01.03.2022 г.) на проверку отчетность сброшюрована и пронумерована (на 135 листах), снабжена оглавлением.</w:t>
      </w:r>
    </w:p>
    <w:p w:rsidR="0076628A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t xml:space="preserve">Бюджетная отчетность подписана главой администрации МО «Поселок Светлый» </w:t>
      </w:r>
      <w:proofErr w:type="spellStart"/>
      <w:r w:rsidRPr="0076628A">
        <w:rPr>
          <w:color w:val="000000"/>
          <w:szCs w:val="24"/>
          <w:lang w:bidi="ru-RU"/>
        </w:rPr>
        <w:t>Цыгуля</w:t>
      </w:r>
      <w:proofErr w:type="spellEnd"/>
      <w:r w:rsidRPr="0076628A">
        <w:rPr>
          <w:color w:val="000000"/>
          <w:szCs w:val="24"/>
          <w:lang w:bidi="ru-RU"/>
        </w:rPr>
        <w:t xml:space="preserve"> Г.Л. и главным бухгалтером администрации Коноваловой Н.В.</w:t>
      </w:r>
    </w:p>
    <w:p w:rsidR="0076628A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t>По данным годовой отчетности Администрации МО «Поселок Светлый» бюджет за 2021 год исполнен: по доходам на сумму 6</w:t>
      </w:r>
      <w:r w:rsidRPr="0076628A">
        <w:rPr>
          <w:bCs/>
          <w:color w:val="000000"/>
          <w:szCs w:val="24"/>
          <w:lang w:bidi="ru-RU"/>
        </w:rPr>
        <w:t xml:space="preserve">2 174 731,90 руб., </w:t>
      </w:r>
      <w:r w:rsidRPr="0076628A">
        <w:rPr>
          <w:color w:val="000000"/>
          <w:szCs w:val="24"/>
          <w:lang w:bidi="ru-RU"/>
        </w:rPr>
        <w:t xml:space="preserve">или </w:t>
      </w:r>
      <w:r w:rsidRPr="0076628A">
        <w:rPr>
          <w:bCs/>
          <w:color w:val="000000"/>
          <w:szCs w:val="24"/>
          <w:lang w:bidi="ru-RU"/>
        </w:rPr>
        <w:t xml:space="preserve">98,7% </w:t>
      </w:r>
      <w:r w:rsidRPr="0076628A">
        <w:rPr>
          <w:color w:val="000000"/>
          <w:szCs w:val="24"/>
          <w:lang w:bidi="ru-RU"/>
        </w:rPr>
        <w:t xml:space="preserve">от утвержденных бюджетных назначений по доходам 63 021 621,08 </w:t>
      </w:r>
      <w:r w:rsidRPr="0076628A">
        <w:rPr>
          <w:bCs/>
          <w:color w:val="000000"/>
          <w:szCs w:val="24"/>
          <w:lang w:bidi="ru-RU"/>
        </w:rPr>
        <w:t xml:space="preserve">руб., </w:t>
      </w:r>
      <w:r w:rsidRPr="0076628A">
        <w:rPr>
          <w:color w:val="000000"/>
          <w:szCs w:val="24"/>
          <w:lang w:bidi="ru-RU"/>
        </w:rPr>
        <w:t xml:space="preserve">по расходам на сумму </w:t>
      </w:r>
      <w:r w:rsidRPr="0076628A">
        <w:rPr>
          <w:bCs/>
          <w:color w:val="000000"/>
          <w:szCs w:val="24"/>
          <w:lang w:bidi="ru-RU"/>
        </w:rPr>
        <w:t>58 337 668,75</w:t>
      </w:r>
      <w:r w:rsidRPr="0076628A">
        <w:rPr>
          <w:color w:val="000000"/>
          <w:szCs w:val="24"/>
          <w:lang w:bidi="ru-RU"/>
        </w:rPr>
        <w:t xml:space="preserve"> </w:t>
      </w:r>
      <w:r w:rsidRPr="0076628A">
        <w:rPr>
          <w:bCs/>
          <w:color w:val="000000"/>
          <w:szCs w:val="24"/>
          <w:lang w:bidi="ru-RU"/>
        </w:rPr>
        <w:t xml:space="preserve">руб. </w:t>
      </w:r>
      <w:r w:rsidRPr="0076628A">
        <w:rPr>
          <w:color w:val="000000"/>
          <w:szCs w:val="24"/>
          <w:lang w:bidi="ru-RU"/>
        </w:rPr>
        <w:t>или 78</w:t>
      </w:r>
      <w:r w:rsidRPr="0076628A">
        <w:rPr>
          <w:bCs/>
          <w:color w:val="000000"/>
          <w:szCs w:val="24"/>
          <w:lang w:bidi="ru-RU"/>
        </w:rPr>
        <w:t xml:space="preserve">,8% </w:t>
      </w:r>
      <w:r w:rsidRPr="0076628A">
        <w:rPr>
          <w:color w:val="000000"/>
          <w:szCs w:val="24"/>
          <w:lang w:bidi="ru-RU"/>
        </w:rPr>
        <w:t xml:space="preserve">от утвержденных бюджетных назначений по расходам 73 990 687,71 </w:t>
      </w:r>
      <w:r w:rsidRPr="0076628A">
        <w:rPr>
          <w:bCs/>
          <w:color w:val="000000"/>
          <w:szCs w:val="24"/>
          <w:lang w:bidi="ru-RU"/>
        </w:rPr>
        <w:t>руб.</w:t>
      </w:r>
    </w:p>
    <w:p w:rsidR="00A075E5" w:rsidRPr="0076628A" w:rsidRDefault="0076628A" w:rsidP="0076628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4"/>
          <w:lang w:bidi="ru-RU"/>
        </w:rPr>
      </w:pPr>
      <w:r w:rsidRPr="0076628A">
        <w:rPr>
          <w:color w:val="000000"/>
          <w:szCs w:val="24"/>
          <w:lang w:bidi="ru-RU"/>
        </w:rPr>
        <w:t xml:space="preserve">В соответствии с решением поселкового Совета депутатов от 28 декабря 2020 года </w:t>
      </w:r>
      <w:r w:rsidRPr="0076628A">
        <w:rPr>
          <w:color w:val="000000"/>
          <w:szCs w:val="24"/>
          <w:lang w:val="en-US" w:eastAsia="en-US" w:bidi="en-US"/>
        </w:rPr>
        <w:t>IV</w:t>
      </w:r>
      <w:r w:rsidRPr="0076628A">
        <w:rPr>
          <w:color w:val="000000"/>
          <w:szCs w:val="24"/>
          <w:lang w:eastAsia="en-US" w:bidi="en-US"/>
        </w:rPr>
        <w:t>-№ 2</w:t>
      </w:r>
      <w:r w:rsidRPr="0076628A">
        <w:rPr>
          <w:color w:val="000000"/>
          <w:szCs w:val="24"/>
          <w:lang w:bidi="ru-RU"/>
        </w:rPr>
        <w:t xml:space="preserve">6-2 «О бюджете муниципального образования «Поселок Светлый» Мирнинского района Республики Саха (Якутия) на 2021 год» (в редакции решения поселкового Совета депутатов от 29.12.2021 года </w:t>
      </w:r>
      <w:r w:rsidRPr="0076628A">
        <w:rPr>
          <w:color w:val="000000"/>
          <w:szCs w:val="24"/>
          <w:lang w:val="en-US" w:eastAsia="en-US" w:bidi="en-US"/>
        </w:rPr>
        <w:t>IV</w:t>
      </w:r>
      <w:r w:rsidRPr="0076628A">
        <w:rPr>
          <w:color w:val="000000"/>
          <w:szCs w:val="24"/>
          <w:lang w:eastAsia="en-US" w:bidi="en-US"/>
        </w:rPr>
        <w:t>-№ 3</w:t>
      </w:r>
      <w:r w:rsidRPr="0076628A">
        <w:rPr>
          <w:color w:val="000000"/>
          <w:szCs w:val="24"/>
          <w:lang w:bidi="ru-RU"/>
        </w:rPr>
        <w:t xml:space="preserve">3-1), утверждены бюджетные ассигнования на реализацию мероприятий муниципальных 15 программ в объеме в объеме 43 795 861,24 </w:t>
      </w:r>
      <w:r w:rsidRPr="0076628A">
        <w:rPr>
          <w:bCs/>
          <w:color w:val="000000"/>
          <w:szCs w:val="24"/>
          <w:lang w:bidi="ru-RU"/>
        </w:rPr>
        <w:t xml:space="preserve">руб., </w:t>
      </w:r>
      <w:r w:rsidRPr="0076628A">
        <w:rPr>
          <w:color w:val="000000"/>
          <w:szCs w:val="24"/>
          <w:lang w:bidi="ru-RU"/>
        </w:rPr>
        <w:t xml:space="preserve">исполнение по которым за отчетный период составило 37 609 790,94 </w:t>
      </w:r>
      <w:r w:rsidRPr="0076628A">
        <w:rPr>
          <w:bCs/>
          <w:color w:val="000000"/>
          <w:szCs w:val="24"/>
          <w:lang w:bidi="ru-RU"/>
        </w:rPr>
        <w:t xml:space="preserve">руб. </w:t>
      </w:r>
      <w:r w:rsidRPr="0076628A">
        <w:rPr>
          <w:color w:val="000000"/>
          <w:szCs w:val="24"/>
          <w:lang w:bidi="ru-RU"/>
        </w:rPr>
        <w:t>или 85</w:t>
      </w:r>
      <w:r w:rsidRPr="0076628A">
        <w:rPr>
          <w:bCs/>
          <w:color w:val="000000"/>
          <w:szCs w:val="24"/>
          <w:lang w:bidi="ru-RU"/>
        </w:rPr>
        <w:t>,9%.</w:t>
      </w:r>
    </w:p>
    <w:p w:rsidR="0076628A" w:rsidRPr="0076628A" w:rsidRDefault="0076628A" w:rsidP="0076628A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right="52" w:firstLine="709"/>
        <w:rPr>
          <w:bCs/>
          <w:color w:val="000000"/>
          <w:szCs w:val="28"/>
          <w:lang w:bidi="ru-RU"/>
        </w:rPr>
      </w:pPr>
      <w:r w:rsidRPr="0076628A">
        <w:rPr>
          <w:bCs/>
          <w:color w:val="000000"/>
          <w:szCs w:val="28"/>
          <w:lang w:bidi="ru-RU"/>
        </w:rPr>
        <w:t xml:space="preserve">По результатам проведенного контрольного мероприятия Контрольно-счетная Палата МО «Мирнинский район» </w:t>
      </w:r>
      <w:r w:rsidRPr="0076628A">
        <w:rPr>
          <w:bCs/>
          <w:color w:val="000000"/>
          <w:szCs w:val="28"/>
          <w:lang w:val="en-US" w:eastAsia="en-US" w:bidi="en-US"/>
        </w:rPr>
        <w:t>PC</w:t>
      </w:r>
      <w:r w:rsidRPr="0076628A">
        <w:rPr>
          <w:bCs/>
          <w:color w:val="000000"/>
          <w:szCs w:val="28"/>
          <w:lang w:eastAsia="en-US" w:bidi="en-US"/>
        </w:rPr>
        <w:t xml:space="preserve"> </w:t>
      </w:r>
      <w:r w:rsidRPr="0076628A">
        <w:rPr>
          <w:bCs/>
          <w:color w:val="000000"/>
          <w:szCs w:val="28"/>
          <w:lang w:bidi="ru-RU"/>
        </w:rPr>
        <w:t>(Я) считает, что отчет об исполнении бюджета Администрации МО «Поселок Светлый» за 2021 год в целом является достоверным.</w:t>
      </w:r>
    </w:p>
    <w:p w:rsidR="0076628A" w:rsidRPr="0076628A" w:rsidRDefault="0076628A" w:rsidP="0076628A">
      <w:pPr>
        <w:widowControl w:val="0"/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Вместе с тем, при исполнении местного бюджета в отчетном периоде и формировании годового отчета за 2021 год Администрацией МО «Поселок Светлый» были допущены нарушения бюджетного законодательства и нормативных правовых актов Республики Саха (Якутия), МО «Мирнинский район», МО «Поселок Светлый» на общую сумму 48 830 344,48 руб.</w:t>
      </w:r>
      <w:r w:rsidRPr="0076628A">
        <w:rPr>
          <w:b/>
          <w:bCs/>
          <w:color w:val="000000"/>
          <w:szCs w:val="28"/>
          <w:lang w:bidi="ru-RU"/>
        </w:rPr>
        <w:t xml:space="preserve">, </w:t>
      </w:r>
      <w:r w:rsidRPr="0076628A">
        <w:rPr>
          <w:color w:val="000000"/>
          <w:szCs w:val="28"/>
          <w:lang w:bidi="ru-RU"/>
        </w:rPr>
        <w:t>в части: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нарушение полноты обеспечения реализации бюджетных полномочий главного распределителя бюджетных средств;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нарушения порядка составления, утверждения и ведения бюджетных росписей и лимитов бюджетных обязательств;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нарушения порядка составления, утверждения и ведения бюджетных смет</w:t>
      </w:r>
      <w:r w:rsidRPr="0076628A">
        <w:rPr>
          <w:rFonts w:ascii="Microsoft Sans Serif" w:eastAsia="Microsoft Sans Serif" w:hAnsi="Microsoft Sans Serif" w:cs="Microsoft Sans Serif"/>
          <w:color w:val="000000"/>
          <w:szCs w:val="28"/>
          <w:lang w:bidi="ru-RU"/>
        </w:rPr>
        <w:t xml:space="preserve"> </w:t>
      </w:r>
      <w:r w:rsidRPr="0076628A">
        <w:rPr>
          <w:color w:val="000000"/>
          <w:szCs w:val="28"/>
          <w:lang w:bidi="ru-RU"/>
        </w:rPr>
        <w:t>на общую сумму 2 720 240,0 руб.;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нарушение при организации и осуществлении внутреннего финансового контроля;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нарушение ведения бухгалтерского (бюджетного) учета;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нарушения организации и проведения инвентаризации активов и обязательств;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нарушения формирования состава бюджетной (бухгалтерской) отчетности, полноты и правильности заполнения установленных форм бюджетной (бухгалтерской) отчетности;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 xml:space="preserve">нарушения порядка разработки муниципальных программ, их </w:t>
      </w:r>
      <w:r w:rsidRPr="0076628A">
        <w:rPr>
          <w:color w:val="000000"/>
          <w:szCs w:val="28"/>
          <w:lang w:bidi="ru-RU"/>
        </w:rPr>
        <w:lastRenderedPageBreak/>
        <w:t>финансирования, формирования отчетности и оценки эффективности программ на общую сумму 253 500,0 руб.;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нарушения порядка осуществления контроля в финансово-бюджетной сфере;</w:t>
      </w:r>
    </w:p>
    <w:p w:rsidR="0076628A" w:rsidRPr="0076628A" w:rsidRDefault="0076628A" w:rsidP="0076628A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right="52"/>
        <w:rPr>
          <w:color w:val="000000"/>
          <w:szCs w:val="28"/>
          <w:lang w:bidi="ru-RU"/>
        </w:rPr>
      </w:pPr>
      <w:r w:rsidRPr="0076628A">
        <w:rPr>
          <w:color w:val="000000"/>
          <w:szCs w:val="28"/>
          <w:lang w:bidi="ru-RU"/>
        </w:rPr>
        <w:t>нарушение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</w:t>
      </w:r>
      <w:r w:rsidRPr="0076628A">
        <w:rPr>
          <w:rFonts w:eastAsia="Microsoft Sans Serif"/>
          <w:b/>
          <w:szCs w:val="28"/>
          <w:lang w:bidi="ru-RU"/>
        </w:rPr>
        <w:t xml:space="preserve"> </w:t>
      </w:r>
      <w:r w:rsidRPr="0076628A">
        <w:rPr>
          <w:color w:val="000000"/>
          <w:szCs w:val="28"/>
          <w:lang w:bidi="ru-RU"/>
        </w:rPr>
        <w:t>на общую сумму 20 844 113,06 руб.;</w:t>
      </w:r>
    </w:p>
    <w:p w:rsidR="0076628A" w:rsidRPr="0076628A" w:rsidRDefault="0076628A" w:rsidP="0076628A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right="52"/>
        <w:contextualSpacing/>
        <w:rPr>
          <w:rFonts w:eastAsia="Microsoft Sans Serif"/>
          <w:bCs/>
          <w:color w:val="000000"/>
          <w:szCs w:val="28"/>
          <w:lang w:bidi="ru-RU"/>
        </w:rPr>
      </w:pPr>
      <w:r w:rsidRPr="0076628A">
        <w:rPr>
          <w:rFonts w:eastAsia="Microsoft Sans Serif"/>
          <w:b/>
          <w:bCs/>
          <w:color w:val="000000"/>
          <w:szCs w:val="28"/>
          <w:lang w:bidi="ru-RU"/>
        </w:rPr>
        <w:t>-</w:t>
      </w:r>
      <w:r w:rsidRPr="0076628A">
        <w:rPr>
          <w:rFonts w:eastAsia="Microsoft Sans Serif"/>
          <w:b/>
          <w:bCs/>
          <w:color w:val="000000"/>
          <w:szCs w:val="28"/>
          <w:lang w:bidi="ru-RU"/>
        </w:rPr>
        <w:tab/>
      </w:r>
      <w:r w:rsidRPr="0076628A">
        <w:rPr>
          <w:rFonts w:eastAsia="Microsoft Sans Serif"/>
          <w:bCs/>
          <w:color w:val="000000"/>
          <w:szCs w:val="28"/>
          <w:lang w:bidi="ru-RU"/>
        </w:rPr>
        <w:t>нарушения при составлении и утверждении показателей планов финансово-хозяйственной деятельности</w:t>
      </w:r>
      <w:r w:rsidRPr="0076628A">
        <w:rPr>
          <w:rFonts w:eastAsia="Microsoft Sans Serif"/>
          <w:b/>
          <w:bCs/>
          <w:color w:val="000000"/>
          <w:szCs w:val="28"/>
          <w:lang w:bidi="ru-RU"/>
        </w:rPr>
        <w:t xml:space="preserve"> </w:t>
      </w:r>
      <w:r w:rsidRPr="0076628A">
        <w:rPr>
          <w:rFonts w:eastAsia="Microsoft Sans Serif"/>
          <w:bCs/>
          <w:color w:val="000000"/>
          <w:szCs w:val="28"/>
          <w:lang w:bidi="ru-RU"/>
        </w:rPr>
        <w:t>на общую сумму 25 012 491,42 руб.;</w:t>
      </w:r>
    </w:p>
    <w:p w:rsidR="0076628A" w:rsidRPr="0076628A" w:rsidRDefault="0076628A" w:rsidP="0076628A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right="52"/>
        <w:contextualSpacing/>
        <w:rPr>
          <w:rFonts w:eastAsia="Microsoft Sans Serif"/>
          <w:bCs/>
          <w:szCs w:val="28"/>
          <w:lang w:bidi="ru-RU"/>
        </w:rPr>
      </w:pPr>
      <w:r w:rsidRPr="0076628A">
        <w:rPr>
          <w:rFonts w:eastAsia="Microsoft Sans Serif"/>
          <w:bCs/>
          <w:color w:val="000000"/>
          <w:szCs w:val="28"/>
          <w:lang w:bidi="ru-RU"/>
        </w:rPr>
        <w:t>- иные нарушения.</w:t>
      </w:r>
    </w:p>
    <w:p w:rsidR="00874198" w:rsidRPr="0076628A" w:rsidRDefault="00874198" w:rsidP="0076628A">
      <w:pPr>
        <w:spacing w:line="240" w:lineRule="auto"/>
        <w:ind w:right="52"/>
        <w:rPr>
          <w:bCs/>
          <w:szCs w:val="28"/>
        </w:rPr>
      </w:pPr>
      <w:r w:rsidRPr="0076628A">
        <w:rPr>
          <w:szCs w:val="28"/>
        </w:rPr>
        <w:t xml:space="preserve">Отчет о результатах контрольного мероприятия </w:t>
      </w:r>
      <w:r w:rsidRPr="0076628A">
        <w:rPr>
          <w:bCs/>
          <w:szCs w:val="28"/>
        </w:rPr>
        <w:t xml:space="preserve">утвержден Председателем </w:t>
      </w:r>
      <w:r w:rsidRPr="0076628A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76628A">
        <w:rPr>
          <w:bCs/>
          <w:szCs w:val="28"/>
        </w:rPr>
        <w:t>Республики Саха (Якутия) «</w:t>
      </w:r>
      <w:r w:rsidR="0076628A" w:rsidRPr="0076628A">
        <w:rPr>
          <w:bCs/>
          <w:szCs w:val="28"/>
        </w:rPr>
        <w:t>15</w:t>
      </w:r>
      <w:r w:rsidRPr="0076628A">
        <w:rPr>
          <w:bCs/>
          <w:szCs w:val="28"/>
        </w:rPr>
        <w:t>»</w:t>
      </w:r>
      <w:r w:rsidR="001428D1" w:rsidRPr="0076628A">
        <w:rPr>
          <w:bCs/>
          <w:szCs w:val="28"/>
        </w:rPr>
        <w:t xml:space="preserve"> марта </w:t>
      </w:r>
      <w:r w:rsidRPr="0076628A">
        <w:rPr>
          <w:bCs/>
          <w:szCs w:val="28"/>
        </w:rPr>
        <w:t>20</w:t>
      </w:r>
      <w:r w:rsidR="00611CDD" w:rsidRPr="0076628A">
        <w:rPr>
          <w:bCs/>
          <w:szCs w:val="28"/>
        </w:rPr>
        <w:t>2</w:t>
      </w:r>
      <w:r w:rsidR="0076628A" w:rsidRPr="0076628A">
        <w:rPr>
          <w:bCs/>
          <w:szCs w:val="28"/>
        </w:rPr>
        <w:t>2</w:t>
      </w:r>
      <w:r w:rsidR="001428D1" w:rsidRPr="0076628A">
        <w:rPr>
          <w:bCs/>
          <w:szCs w:val="28"/>
        </w:rPr>
        <w:t xml:space="preserve"> </w:t>
      </w:r>
      <w:r w:rsidRPr="0076628A">
        <w:rPr>
          <w:bCs/>
          <w:szCs w:val="28"/>
        </w:rPr>
        <w:t>г.</w:t>
      </w:r>
    </w:p>
    <w:p w:rsidR="008A6819" w:rsidRDefault="008A6819"/>
    <w:sectPr w:rsidR="008A6819" w:rsidSect="0076628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2B3C60E3"/>
    <w:multiLevelType w:val="multilevel"/>
    <w:tmpl w:val="5C2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E90A99"/>
    <w:multiLevelType w:val="hybridMultilevel"/>
    <w:tmpl w:val="B308DFF2"/>
    <w:lvl w:ilvl="0" w:tplc="4A26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5F6EBF"/>
    <w:multiLevelType w:val="multilevel"/>
    <w:tmpl w:val="AEC66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1428D1"/>
    <w:rsid w:val="00595994"/>
    <w:rsid w:val="00611CDD"/>
    <w:rsid w:val="0076628A"/>
    <w:rsid w:val="00874198"/>
    <w:rsid w:val="008A6819"/>
    <w:rsid w:val="009C591C"/>
    <w:rsid w:val="009D1F67"/>
    <w:rsid w:val="00A0612A"/>
    <w:rsid w:val="00A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27A9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paragraph" w:styleId="a3">
    <w:name w:val="List Paragraph"/>
    <w:basedOn w:val="a"/>
    <w:uiPriority w:val="34"/>
    <w:qFormat/>
    <w:rsid w:val="0076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Саттарова Наталья Николаевна</cp:lastModifiedBy>
  <cp:revision>5</cp:revision>
  <dcterms:created xsi:type="dcterms:W3CDTF">2019-03-11T02:40:00Z</dcterms:created>
  <dcterms:modified xsi:type="dcterms:W3CDTF">2022-03-23T00:26:00Z</dcterms:modified>
</cp:coreProperties>
</file>