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Default="00874198" w:rsidP="008A6819">
      <w:pPr>
        <w:spacing w:line="240" w:lineRule="auto"/>
        <w:ind w:right="-284"/>
      </w:pPr>
      <w:r>
        <w:rPr>
          <w:szCs w:val="28"/>
        </w:rPr>
        <w:t xml:space="preserve">Контрольно-счетная Палата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t xml:space="preserve">в соответствии с </w:t>
      </w:r>
      <w:r w:rsidR="00042531">
        <w:t>п. 1.2</w:t>
      </w:r>
      <w:r w:rsidR="008A6819">
        <w:t xml:space="preserve">. </w:t>
      </w:r>
      <w:r w:rsidR="009472DD">
        <w:t xml:space="preserve">Плана </w:t>
      </w:r>
      <w:r w:rsidR="009472DD" w:rsidRPr="009472DD">
        <w:rPr>
          <w:rStyle w:val="FontStyle15"/>
          <w:b w:val="0"/>
          <w:sz w:val="28"/>
          <w:szCs w:val="28"/>
        </w:rPr>
        <w:t xml:space="preserve">работы </w:t>
      </w:r>
      <w:r w:rsidR="009472DD">
        <w:t xml:space="preserve">Контрольно-счетной Палаты МО «Мирнинский район» РС (Я) на 2022 год, распоряжением Председателя Контрольно-счетной Палаты </w:t>
      </w:r>
      <w:r w:rsidR="00042531">
        <w:t>МО «Мирнинский район» РС (Я) от</w:t>
      </w:r>
      <w:r w:rsidR="00042531">
        <w:rPr>
          <w:color w:val="000000"/>
          <w:lang w:bidi="ru-RU"/>
        </w:rPr>
        <w:t xml:space="preserve"> 25 февраля 2022 года № 23</w:t>
      </w:r>
      <w:r w:rsidR="00042531">
        <w:t xml:space="preserve"> </w:t>
      </w:r>
      <w:r>
        <w:t xml:space="preserve">провела контрольное мероприятие </w:t>
      </w:r>
      <w:r w:rsidR="008A6819">
        <w:t>«</w:t>
      </w:r>
      <w:r w:rsidR="00042531">
        <w:t>Внешняя проверка бюджетной отчетности и исполнения бюджетных полномочий Администрации МО «Поселок Алмазный» за 2021 год</w:t>
      </w:r>
      <w:r w:rsidR="008A6819">
        <w:t>»</w:t>
      </w:r>
      <w:r>
        <w:t>.</w:t>
      </w:r>
    </w:p>
    <w:p w:rsidR="009472DD" w:rsidRDefault="00874198" w:rsidP="00874198">
      <w:pPr>
        <w:spacing w:line="240" w:lineRule="auto"/>
        <w:ind w:right="-284"/>
      </w:pPr>
      <w:r>
        <w:t>Цель (цели) контрольного мероприятия:</w:t>
      </w:r>
    </w:p>
    <w:p w:rsidR="000B247A" w:rsidRDefault="000B247A" w:rsidP="000B247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sz w:val="24"/>
          <w:lang w:bidi="ru-RU"/>
        </w:rPr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 xml:space="preserve"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«Поселок </w:t>
      </w:r>
      <w:r>
        <w:rPr>
          <w:lang w:bidi="ru-RU"/>
        </w:rPr>
        <w:t>Алмазный</w:t>
      </w:r>
      <w:r>
        <w:rPr>
          <w:color w:val="000000"/>
          <w:lang w:bidi="ru-RU"/>
        </w:rPr>
        <w:t xml:space="preserve">» </w:t>
      </w:r>
      <w:r>
        <w:rPr>
          <w:color w:val="000000"/>
          <w:lang w:val="en-US" w:eastAsia="en-US" w:bidi="en-US"/>
        </w:rPr>
        <w:t>PC</w:t>
      </w:r>
      <w:r w:rsidRPr="000B247A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(Я);</w:t>
      </w:r>
    </w:p>
    <w:p w:rsidR="000B247A" w:rsidRDefault="000B247A" w:rsidP="000B247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lang w:bidi="ru-RU"/>
        </w:rPr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>оценка полноты и достоверности бюджетной отчетности ГАБС; выявление и предотвращение возможных нарушений и недостатков, допущенных ГАБС при формировании бюджетной отчетности;</w:t>
      </w:r>
    </w:p>
    <w:p w:rsidR="000B247A" w:rsidRDefault="000B247A" w:rsidP="000B247A">
      <w:pPr>
        <w:widowControl w:val="0"/>
        <w:tabs>
          <w:tab w:val="left" w:pos="993"/>
        </w:tabs>
        <w:spacing w:line="240" w:lineRule="auto"/>
        <w:ind w:right="52"/>
        <w:rPr>
          <w:color w:val="000000"/>
          <w:lang w:bidi="ru-RU"/>
        </w:rPr>
      </w:pPr>
      <w:r>
        <w:rPr>
          <w:color w:val="000000"/>
          <w:lang w:bidi="ru-RU"/>
        </w:rPr>
        <w:t>-</w:t>
      </w:r>
      <w:r>
        <w:rPr>
          <w:color w:val="000000"/>
          <w:lang w:bidi="ru-RU"/>
        </w:rPr>
        <w:tab/>
        <w:t>оценка исполнения бюджетных полномочий ГАБС.</w:t>
      </w:r>
    </w:p>
    <w:p w:rsidR="001C4B98" w:rsidRDefault="000B247A" w:rsidP="000B247A">
      <w:pPr>
        <w:tabs>
          <w:tab w:val="left" w:pos="993"/>
        </w:tabs>
        <w:spacing w:line="240" w:lineRule="auto"/>
      </w:pPr>
      <w:r>
        <w:t xml:space="preserve"> </w:t>
      </w:r>
      <w:r w:rsidR="00874198">
        <w:t xml:space="preserve">Объект (объекты) контрольного мероприятия: </w:t>
      </w:r>
      <w:r>
        <w:rPr>
          <w:color w:val="000000"/>
          <w:lang w:bidi="ru-RU"/>
        </w:rPr>
        <w:t>Администрация Муниципального образования «Поселок Алмазный» Мирнинского района Республики Саха (Якутия) (далее - Администрация МО «Поселок Алмазный»).</w:t>
      </w:r>
    </w:p>
    <w:p w:rsidR="00874198" w:rsidRDefault="00874198" w:rsidP="001C4B98">
      <w:pPr>
        <w:spacing w:line="240" w:lineRule="auto"/>
        <w:ind w:right="-284"/>
      </w:pPr>
      <w:r>
        <w:t xml:space="preserve">В результате проведенного контрольного мероприятия </w:t>
      </w:r>
      <w:r w:rsidR="008A6819">
        <w:t>установлено</w:t>
      </w:r>
      <w:r>
        <w:t xml:space="preserve">: </w:t>
      </w:r>
    </w:p>
    <w:p w:rsidR="00134A24" w:rsidRPr="000B247A" w:rsidRDefault="00134A24" w:rsidP="00134A24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</w:pPr>
      <w:r w:rsidRPr="000B247A">
        <w:t>Отчет</w:t>
      </w:r>
      <w:r w:rsidR="000B247A" w:rsidRPr="000B247A">
        <w:t xml:space="preserve"> об исполнении бюджета АМО «Поселок Алмазный» за 2021 год в целом является достоверным</w:t>
      </w:r>
      <w:r w:rsidRPr="000B247A">
        <w:t>.</w:t>
      </w:r>
    </w:p>
    <w:p w:rsidR="008906F0" w:rsidRDefault="00134A24" w:rsidP="008906F0">
      <w:pPr>
        <w:numPr>
          <w:ilvl w:val="0"/>
          <w:numId w:val="1"/>
        </w:numPr>
        <w:tabs>
          <w:tab w:val="left" w:pos="0"/>
          <w:tab w:val="left" w:pos="567"/>
          <w:tab w:val="left" w:pos="710"/>
          <w:tab w:val="left" w:pos="851"/>
          <w:tab w:val="left" w:pos="1134"/>
        </w:tabs>
        <w:spacing w:line="240" w:lineRule="auto"/>
        <w:ind w:left="0" w:right="-1" w:firstLine="710"/>
        <w:contextualSpacing/>
        <w:rPr>
          <w:sz w:val="24"/>
        </w:rPr>
      </w:pPr>
      <w:r>
        <w:t xml:space="preserve">Общий объем проверенных средств за указанный период составил </w:t>
      </w:r>
      <w:r w:rsidR="008906F0">
        <w:rPr>
          <w:b/>
          <w:bCs/>
        </w:rPr>
        <w:t>24 777 096,99</w:t>
      </w:r>
      <w:r w:rsidR="008906F0">
        <w:rPr>
          <w:b/>
        </w:rPr>
        <w:t xml:space="preserve"> </w:t>
      </w:r>
      <w:r w:rsidR="008906F0">
        <w:t>руб.,</w:t>
      </w:r>
      <w:r w:rsidR="008906F0">
        <w:rPr>
          <w:b/>
        </w:rPr>
        <w:t xml:space="preserve"> </w:t>
      </w:r>
      <w:r w:rsidR="008906F0">
        <w:t>исполнение расходной части бюджета МО «Поселок Алмазный» за 2021 год.</w:t>
      </w:r>
    </w:p>
    <w:p w:rsidR="008906F0" w:rsidRDefault="008906F0" w:rsidP="008906F0">
      <w:pPr>
        <w:widowControl w:val="0"/>
        <w:tabs>
          <w:tab w:val="left" w:pos="0"/>
          <w:tab w:val="left" w:pos="993"/>
        </w:tabs>
        <w:spacing w:line="240" w:lineRule="auto"/>
      </w:pPr>
      <w:r>
        <w:t>Сводная годовая отчетность Администрации МО «Поселок Алмазный» за 2021 год, сформированная на 01.01.2022 года, представлена в финансовый орган, согласно уведомлению о принятии отчетности 10.02.2022 года, что соответствует сроку: с 11 по 17 февраля 2022 года, установленному Приказом Финансового органа от 14.12.2021 года № 44 и принята 04.03.2022 г.</w:t>
      </w:r>
    </w:p>
    <w:p w:rsidR="008906F0" w:rsidRDefault="008906F0" w:rsidP="008906F0">
      <w:pPr>
        <w:widowControl w:val="0"/>
        <w:tabs>
          <w:tab w:val="left" w:pos="0"/>
          <w:tab w:val="left" w:pos="993"/>
        </w:tabs>
        <w:spacing w:line="240" w:lineRule="auto"/>
      </w:pPr>
      <w:r>
        <w:t>Отчетность представлена в виде электронного документа и на бумажных носителях.</w:t>
      </w:r>
    </w:p>
    <w:p w:rsidR="008906F0" w:rsidRDefault="008906F0" w:rsidP="008906F0">
      <w:pPr>
        <w:widowControl w:val="0"/>
        <w:tabs>
          <w:tab w:val="left" w:pos="0"/>
          <w:tab w:val="left" w:pos="993"/>
        </w:tabs>
        <w:spacing w:line="240" w:lineRule="auto"/>
      </w:pPr>
      <w:r>
        <w:t>В соответствии с п. 2.9. Порядка составления и предоставления бюджетной и бухгалтерской отчетности от 07.02.2020 г., представленная на проверку отчетность сброшюрована и пронумерована (на 117 листах), снабжена оглавлением.</w:t>
      </w:r>
    </w:p>
    <w:p w:rsidR="008906F0" w:rsidRDefault="008906F0" w:rsidP="008906F0">
      <w:pPr>
        <w:widowControl w:val="0"/>
        <w:tabs>
          <w:tab w:val="left" w:pos="0"/>
          <w:tab w:val="left" w:pos="993"/>
        </w:tabs>
        <w:spacing w:line="240" w:lineRule="auto"/>
      </w:pPr>
      <w:r>
        <w:t xml:space="preserve">Бюджетная отчетность подписана Главой Администрации МО «Поселок Алмазный» </w:t>
      </w:r>
      <w:proofErr w:type="spellStart"/>
      <w:r>
        <w:t>Скоропуповой</w:t>
      </w:r>
      <w:proofErr w:type="spellEnd"/>
      <w:r>
        <w:t xml:space="preserve"> А.Т. и главным бухгалтером Администрации МО «Мирнинский район» Рябовой Е.С. </w:t>
      </w:r>
    </w:p>
    <w:p w:rsidR="008906F0" w:rsidRDefault="008906F0" w:rsidP="008906F0">
      <w:pPr>
        <w:widowControl w:val="0"/>
        <w:tabs>
          <w:tab w:val="left" w:pos="0"/>
          <w:tab w:val="left" w:pos="993"/>
        </w:tabs>
        <w:spacing w:line="240" w:lineRule="auto"/>
      </w:pPr>
      <w:r>
        <w:t>По данным годовой отчетности</w:t>
      </w:r>
      <w:r>
        <w:rPr>
          <w:rFonts w:eastAsia="Calibri"/>
          <w:lang w:eastAsia="en-US"/>
        </w:rPr>
        <w:t xml:space="preserve"> Администрации МО «Поселок Алмазный», </w:t>
      </w:r>
      <w:r>
        <w:t xml:space="preserve">бюджет за 2021 год исполнен: по доходам на сумму </w:t>
      </w:r>
      <w:r>
        <w:rPr>
          <w:b/>
        </w:rPr>
        <w:t xml:space="preserve">28 222 274,22 </w:t>
      </w:r>
      <w:r>
        <w:t xml:space="preserve">руб., или </w:t>
      </w:r>
      <w:r>
        <w:rPr>
          <w:b/>
        </w:rPr>
        <w:t>101,2%</w:t>
      </w:r>
      <w:r>
        <w:t xml:space="preserve">, от установленных бюджетных назначений по доходам, по расходам на сумму </w:t>
      </w:r>
      <w:r>
        <w:rPr>
          <w:b/>
          <w:bCs/>
        </w:rPr>
        <w:t xml:space="preserve">24 777 096,99 </w:t>
      </w:r>
      <w:r>
        <w:t xml:space="preserve">руб., или </w:t>
      </w:r>
      <w:r>
        <w:rPr>
          <w:b/>
        </w:rPr>
        <w:t>74,56%</w:t>
      </w:r>
      <w:r>
        <w:t xml:space="preserve"> от утвержденных </w:t>
      </w:r>
      <w:r>
        <w:lastRenderedPageBreak/>
        <w:t>бюджетных назначений по расходам.</w:t>
      </w:r>
    </w:p>
    <w:p w:rsidR="00134A24" w:rsidRDefault="008906F0" w:rsidP="008906F0">
      <w:p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Согласно утвержденных бюджетных ассигнований на 2021 год предусмотрены бюджетные ассигнования на реализацию мероприятий </w:t>
      </w:r>
      <w:r>
        <w:rPr>
          <w:rFonts w:eastAsia="Calibri"/>
          <w:b/>
          <w:bCs/>
          <w:lang w:eastAsia="en-US"/>
        </w:rPr>
        <w:t xml:space="preserve">9 </w:t>
      </w:r>
      <w:r>
        <w:t xml:space="preserve">муниципальных программ на сумму </w:t>
      </w:r>
      <w:r>
        <w:rPr>
          <w:b/>
          <w:bCs/>
        </w:rPr>
        <w:t>5 192 977,38</w:t>
      </w:r>
      <w:r>
        <w:t xml:space="preserve"> </w:t>
      </w:r>
      <w:r>
        <w:rPr>
          <w:bCs/>
        </w:rPr>
        <w:t>руб.</w:t>
      </w:r>
      <w:r>
        <w:rPr>
          <w:b/>
        </w:rPr>
        <w:t>,</w:t>
      </w:r>
      <w:r>
        <w:t xml:space="preserve"> исполнено на </w:t>
      </w:r>
      <w:r>
        <w:rPr>
          <w:b/>
          <w:bCs/>
        </w:rPr>
        <w:t>3 163 337,26</w:t>
      </w:r>
      <w:r>
        <w:rPr>
          <w:b/>
        </w:rPr>
        <w:t xml:space="preserve"> </w:t>
      </w:r>
      <w:r>
        <w:rPr>
          <w:bCs/>
        </w:rPr>
        <w:t>руб.</w:t>
      </w:r>
      <w:r>
        <w:t xml:space="preserve"> или</w:t>
      </w:r>
      <w:r>
        <w:rPr>
          <w:b/>
        </w:rPr>
        <w:t xml:space="preserve"> 60,9%</w:t>
      </w:r>
      <w:r>
        <w:rPr>
          <w:bCs/>
        </w:rPr>
        <w:t xml:space="preserve"> (не исполнено </w:t>
      </w:r>
      <w:r>
        <w:rPr>
          <w:b/>
        </w:rPr>
        <w:t>2 029 640,12</w:t>
      </w:r>
      <w:r>
        <w:rPr>
          <w:bCs/>
        </w:rPr>
        <w:t xml:space="preserve"> руб.)</w:t>
      </w:r>
      <w:r>
        <w:rPr>
          <w:rFonts w:eastAsia="Calibri"/>
          <w:b/>
          <w:lang w:eastAsia="en-US"/>
        </w:rPr>
        <w:t>.</w:t>
      </w:r>
    </w:p>
    <w:p w:rsidR="008906F0" w:rsidRDefault="00134A24" w:rsidP="008906F0">
      <w:pPr>
        <w:tabs>
          <w:tab w:val="left" w:pos="0"/>
          <w:tab w:val="left" w:pos="851"/>
        </w:tabs>
        <w:spacing w:line="240" w:lineRule="auto"/>
        <w:ind w:right="-1"/>
        <w:contextualSpacing/>
        <w:rPr>
          <w:sz w:val="24"/>
        </w:rPr>
      </w:pPr>
      <w:r>
        <w:t xml:space="preserve">Вместе с тем </w:t>
      </w:r>
      <w:r w:rsidR="008906F0">
        <w:t>при исполнении местного бюджета в отчетном периоде и формировании годового отчета за 2021 год Администрацией МО «Поселок Алмазный» допущены нарушения бюджетного законодательства и муниципальных правовых актов МО «Поселок Алмазный» Республики Саха (Якутия), в том числе, в части:</w:t>
      </w:r>
    </w:p>
    <w:p w:rsidR="008906F0" w:rsidRDefault="008906F0" w:rsidP="008906F0">
      <w:pPr>
        <w:tabs>
          <w:tab w:val="left" w:pos="0"/>
          <w:tab w:val="left" w:pos="851"/>
        </w:tabs>
        <w:spacing w:line="240" w:lineRule="auto"/>
        <w:ind w:right="-1"/>
        <w:contextualSpacing/>
      </w:pPr>
      <w:r>
        <w:t>-</w:t>
      </w:r>
      <w:r>
        <w:tab/>
        <w:t>н</w:t>
      </w:r>
      <w:r>
        <w:rPr>
          <w:bCs/>
        </w:rPr>
        <w:t>арушения при организации и осуществлении внутреннего финансового контроля и внутреннего финансового аудита</w:t>
      </w:r>
      <w:r>
        <w:t xml:space="preserve">; </w:t>
      </w:r>
    </w:p>
    <w:p w:rsidR="008906F0" w:rsidRDefault="008906F0" w:rsidP="008906F0">
      <w:pPr>
        <w:tabs>
          <w:tab w:val="left" w:pos="0"/>
          <w:tab w:val="left" w:pos="851"/>
        </w:tabs>
        <w:spacing w:line="240" w:lineRule="auto"/>
        <w:ind w:right="-1"/>
        <w:contextualSpacing/>
      </w:pPr>
      <w:r>
        <w:t>-</w:t>
      </w:r>
      <w:r>
        <w:tab/>
        <w:t>н</w:t>
      </w:r>
      <w:r>
        <w:rPr>
          <w:bCs/>
        </w:rPr>
        <w:t>арушения порядка осуществления контроля в финансово-бюджетной сфере;</w:t>
      </w:r>
    </w:p>
    <w:p w:rsidR="008906F0" w:rsidRDefault="008906F0" w:rsidP="008906F0">
      <w:pPr>
        <w:tabs>
          <w:tab w:val="left" w:pos="0"/>
          <w:tab w:val="left" w:pos="851"/>
        </w:tabs>
        <w:spacing w:line="240" w:lineRule="auto"/>
        <w:ind w:right="-1"/>
        <w:contextualSpacing/>
      </w:pPr>
      <w:r w:rsidRPr="008906F0">
        <w:t xml:space="preserve">- </w:t>
      </w:r>
      <w:r>
        <w:t>иные нарушения.</w:t>
      </w:r>
      <w:bookmarkStart w:id="0" w:name="_Hlk509408593"/>
      <w:bookmarkEnd w:id="0"/>
    </w:p>
    <w:p w:rsidR="00874198" w:rsidRDefault="00874198" w:rsidP="008906F0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bCs/>
          <w:szCs w:val="28"/>
        </w:rPr>
      </w:pPr>
      <w:r>
        <w:t xml:space="preserve">Отчет о результатах контрольного </w:t>
      </w:r>
      <w:r>
        <w:rPr>
          <w:szCs w:val="28"/>
        </w:rPr>
        <w:t xml:space="preserve">мероприятия </w:t>
      </w:r>
      <w:r>
        <w:rPr>
          <w:bCs/>
          <w:szCs w:val="28"/>
        </w:rPr>
        <w:t xml:space="preserve">утвержден Председателем </w:t>
      </w:r>
      <w:r>
        <w:rPr>
          <w:szCs w:val="28"/>
        </w:rPr>
        <w:t xml:space="preserve">Контрольно-счетной Палаты </w:t>
      </w:r>
      <w:r>
        <w:t>муниципального образования «</w:t>
      </w:r>
      <w:r>
        <w:rPr>
          <w:szCs w:val="28"/>
        </w:rPr>
        <w:t xml:space="preserve">Мирнинский район» </w:t>
      </w:r>
      <w:r>
        <w:rPr>
          <w:bCs/>
        </w:rPr>
        <w:t xml:space="preserve">Республики Саха (Якутия) </w:t>
      </w:r>
      <w:r>
        <w:rPr>
          <w:bCs/>
          <w:szCs w:val="28"/>
        </w:rPr>
        <w:t>«</w:t>
      </w:r>
      <w:r w:rsidR="008906F0">
        <w:rPr>
          <w:bCs/>
          <w:szCs w:val="28"/>
        </w:rPr>
        <w:t>11</w:t>
      </w:r>
      <w:bookmarkStart w:id="1" w:name="_GoBack"/>
      <w:bookmarkEnd w:id="1"/>
      <w:r>
        <w:rPr>
          <w:bCs/>
          <w:szCs w:val="28"/>
        </w:rPr>
        <w:t>»</w:t>
      </w:r>
      <w:r w:rsidR="001428D1">
        <w:rPr>
          <w:bCs/>
          <w:szCs w:val="28"/>
        </w:rPr>
        <w:t xml:space="preserve"> </w:t>
      </w:r>
      <w:r w:rsidR="00134A24">
        <w:rPr>
          <w:bCs/>
          <w:szCs w:val="28"/>
        </w:rPr>
        <w:t>апреля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20</w:t>
      </w:r>
      <w:r w:rsidR="00611CDD">
        <w:rPr>
          <w:bCs/>
          <w:szCs w:val="28"/>
        </w:rPr>
        <w:t>2</w:t>
      </w:r>
      <w:r w:rsidR="00134A24">
        <w:rPr>
          <w:bCs/>
          <w:szCs w:val="28"/>
        </w:rPr>
        <w:t>2</w:t>
      </w:r>
      <w:r w:rsidR="001428D1">
        <w:rPr>
          <w:bCs/>
          <w:szCs w:val="28"/>
        </w:rPr>
        <w:t xml:space="preserve"> </w:t>
      </w:r>
      <w:r>
        <w:rPr>
          <w:bCs/>
          <w:szCs w:val="28"/>
        </w:rPr>
        <w:t>г.</w:t>
      </w:r>
    </w:p>
    <w:p w:rsidR="008A6819" w:rsidRDefault="008A6819"/>
    <w:sectPr w:rsidR="008A6819" w:rsidSect="00A07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42531"/>
    <w:rsid w:val="000B247A"/>
    <w:rsid w:val="00134A24"/>
    <w:rsid w:val="001428D1"/>
    <w:rsid w:val="001C4B98"/>
    <w:rsid w:val="0059673C"/>
    <w:rsid w:val="00611CDD"/>
    <w:rsid w:val="00874198"/>
    <w:rsid w:val="008906F0"/>
    <w:rsid w:val="008A6819"/>
    <w:rsid w:val="009472DD"/>
    <w:rsid w:val="009C591C"/>
    <w:rsid w:val="009D1F67"/>
    <w:rsid w:val="00A075E5"/>
    <w:rsid w:val="00D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3B2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2</cp:revision>
  <dcterms:created xsi:type="dcterms:W3CDTF">2022-04-29T03:14:00Z</dcterms:created>
  <dcterms:modified xsi:type="dcterms:W3CDTF">2022-04-29T03:14:00Z</dcterms:modified>
</cp:coreProperties>
</file>