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ГОСУДАРСТВЕННЫЙ СТАНДАРТ РОССИЙСКОЙ ФЕДЕРАЦИИ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НАРУЖНАЯ РЕКЛАМА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АВТОМОБИЛЬНЫХ ДОРОГАХ И ТЕРРИТОРИЯХ ГОРОДСКИХ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СЕЛЬСКИХ ПОСЕЛЕНИЙ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ОБЩИЕ ТЕХНИЧЕСКИЕ ТРЕБОВАНИЯ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СРЕДСТВАМ НАРУЖНОЙ РЕКЛАМЫ. ПРАВИЛА РАЗМЕЩЕНИЯ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ГОСТ </w:t>
      </w:r>
      <w:proofErr w:type="gramStart"/>
      <w:r>
        <w:rPr>
          <w:rFonts w:ascii="Calibri" w:hAnsi="Calibri" w:cs="Calibri"/>
          <w:b/>
          <w:bCs/>
        </w:rPr>
        <w:t>Р</w:t>
      </w:r>
      <w:proofErr w:type="gramEnd"/>
      <w:r>
        <w:rPr>
          <w:rFonts w:ascii="Calibri" w:hAnsi="Calibri" w:cs="Calibri"/>
          <w:b/>
          <w:bCs/>
        </w:rPr>
        <w:t xml:space="preserve"> 52044-2003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Дата введения 2003-07-01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Изменения N 1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30.06.2005 N 170-ст,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Изменения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24.03.2009 N 117-ст,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изм., </w:t>
      </w:r>
      <w:proofErr w:type="gramStart"/>
      <w:r>
        <w:rPr>
          <w:rFonts w:ascii="Calibri" w:hAnsi="Calibri" w:cs="Calibri"/>
        </w:rPr>
        <w:t>внесенными</w:t>
      </w:r>
      <w:proofErr w:type="gramEnd"/>
      <w:r>
        <w:rPr>
          <w:rFonts w:ascii="Calibri" w:hAnsi="Calibri" w:cs="Calibri"/>
        </w:rPr>
        <w:t xml:space="preserve">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25.08.2004 N 2-ст)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РАЗРАБОТАН Государственным предприятием "РОСДОРНИИ", Главным управлением государственной </w:t>
      </w:r>
      <w:proofErr w:type="gramStart"/>
      <w:r>
        <w:rPr>
          <w:rFonts w:ascii="Calibri" w:hAnsi="Calibri" w:cs="Calibri"/>
        </w:rPr>
        <w:t>инспекции безопасности дорожного движения Службы общественной безопасности Министерства внутренних дел</w:t>
      </w:r>
      <w:proofErr w:type="gramEnd"/>
      <w:r>
        <w:rPr>
          <w:rFonts w:ascii="Calibri" w:hAnsi="Calibri" w:cs="Calibri"/>
        </w:rPr>
        <w:t xml:space="preserve"> России (ГУ ГИБДД СОБ МВД России) и Научно-исследовательским центром Государственной инспекции безопасности дорожного движения Министерства внутренних дел России (НИЦ ГИБДД МВД России).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ВНЕСЕН</w:t>
      </w:r>
      <w:proofErr w:type="gramEnd"/>
      <w:r>
        <w:rPr>
          <w:rFonts w:ascii="Calibri" w:hAnsi="Calibri" w:cs="Calibri"/>
        </w:rPr>
        <w:t xml:space="preserve"> Техническим комитетом по стандартизации ТК 278 "Безопасность дорожного движения".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ПРИНЯТ И ВВЕДЕН В ДЕЙСТВИЕ </w:t>
      </w:r>
      <w:hyperlink r:id="rId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Госстандарта России от 22 апреля 2003 г. N 124-ст.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ВВЕДЕН ВПЕРВЫЕ.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Изменения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распространяется на средства наружной рекламы, размещенные на автомобильных дорогах и территориях городских сельских поселений.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Стандарт устанавливает общие технические требования к средствам наружной рекламы и правила их размещения, а также требования к знакам информирования об объектах притяжения (раздел 6).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Нормативные ссылки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использованы ссылки на следующие стандарты: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10" w:history="1">
        <w:r>
          <w:rPr>
            <w:rFonts w:ascii="Calibri" w:hAnsi="Calibri" w:cs="Calibri"/>
            <w:color w:val="0000FF"/>
          </w:rPr>
          <w:t>Изменение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11" w:history="1">
        <w:r>
          <w:rPr>
            <w:rFonts w:ascii="Calibri" w:hAnsi="Calibri" w:cs="Calibri"/>
            <w:color w:val="0000FF"/>
          </w:rPr>
          <w:t>Изменение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50597-93</w:t>
        </w:r>
      </w:hyperlink>
      <w:r>
        <w:rPr>
          <w:rFonts w:ascii="Calibri" w:hAnsi="Calibri" w:cs="Calibri"/>
        </w:rPr>
        <w:t xml:space="preserve"> Автомобильные дороги и улицы. Требования к эксплуатационному состоянию, допустимому по условиям обеспечения безопасности дорожного движения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52290-2004</w:t>
        </w:r>
      </w:hyperlink>
      <w:r>
        <w:rPr>
          <w:rFonts w:ascii="Calibri" w:hAnsi="Calibri" w:cs="Calibri"/>
        </w:rPr>
        <w:t>. Технические средства организации дорожного движения. Знаки дорожные. Общие технические требования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4" w:history="1">
        <w:r>
          <w:rPr>
            <w:rFonts w:ascii="Calibri" w:hAnsi="Calibri" w:cs="Calibri"/>
            <w:color w:val="0000FF"/>
          </w:rPr>
          <w:t>Изменением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Термины и определения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Изменения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применяют следующие термины с соответствующими определениями: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3.1 - 3.8. Исключены. - </w:t>
      </w:r>
      <w:hyperlink r:id="rId16" w:history="1">
        <w:r>
          <w:rPr>
            <w:rFonts w:ascii="Calibri" w:hAnsi="Calibri" w:cs="Calibri"/>
            <w:color w:val="0000FF"/>
          </w:rPr>
          <w:t>Изменение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наружная реклама: Реклама, распространяемая в виде плакатов, стендов, щитовых установок, панно, световых табло и иных технических средств.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3.10. средства наружной рекламы: Технические средства стабильного территориального размещения рекламы.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3.11. Знаки информирования об объектах притяжения: знаки, предназначенные для информирования участников дорожного движения об объектах городской инфраструктуры, по приложению А.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3.11 в ред. </w:t>
      </w:r>
      <w:hyperlink r:id="rId17" w:history="1">
        <w:r>
          <w:rPr>
            <w:rFonts w:ascii="Calibri" w:hAnsi="Calibri" w:cs="Calibri"/>
            <w:color w:val="0000FF"/>
          </w:rPr>
          <w:t>Изменения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3.12 - 3.16. Исключены. - </w:t>
      </w:r>
      <w:hyperlink r:id="rId18" w:history="1">
        <w:r>
          <w:rPr>
            <w:rFonts w:ascii="Calibri" w:hAnsi="Calibri" w:cs="Calibri"/>
            <w:color w:val="0000FF"/>
          </w:rPr>
          <w:t>Изменение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Общие требования к наружной рекламе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Значения фотометрических характеристик элементов изображения наружной рекламы и знаков информирования об объектах притяжения должны быть ниже на 25% аналогичных характеристик дорожных знаков по </w:t>
      </w:r>
      <w:hyperlink r:id="rId19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52290</w:t>
        </w:r>
      </w:hyperlink>
      <w:r>
        <w:rPr>
          <w:rFonts w:ascii="Calibri" w:hAnsi="Calibri" w:cs="Calibri"/>
        </w:rPr>
        <w:t>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4.1 в ред. </w:t>
      </w:r>
      <w:hyperlink r:id="rId20" w:history="1">
        <w:r>
          <w:rPr>
            <w:rFonts w:ascii="Calibri" w:hAnsi="Calibri" w:cs="Calibri"/>
            <w:color w:val="0000FF"/>
          </w:rPr>
          <w:t>Изменения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Наружная реклама не должна: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вызывать ослепление участников движения светом, в том числе отраженным;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ограничивать видимость, мешать восприятию водителем дорожной обстановки или эксплуатации транспортного средства;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иметь сходство (по внешнему виду, изображению или звуковому эффекту) с техническими средствами организации дорожного движения и специальными сигналами, а также создавать впечатление нахождения на дороге транспортного средства, пешехода или какого-либо объекта;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21" w:history="1">
        <w:r>
          <w:rPr>
            <w:rFonts w:ascii="Calibri" w:hAnsi="Calibri" w:cs="Calibri"/>
            <w:color w:val="0000FF"/>
          </w:rPr>
          <w:t>Изменение N 1,</w:t>
        </w:r>
      </w:hyperlink>
      <w:r>
        <w:rPr>
          <w:rFonts w:ascii="Calibri" w:hAnsi="Calibri" w:cs="Calibri"/>
        </w:rPr>
        <w:t xml:space="preserve">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издавать звуки, которые могут быть услышаны в пределах автомобильной дороги лицами с нормальным слухом.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Изображения знаков информирования об объектах притяжения приведены в приложении</w:t>
      </w:r>
      <w:proofErr w:type="gramStart"/>
      <w:r>
        <w:rPr>
          <w:rFonts w:ascii="Calibri" w:hAnsi="Calibri" w:cs="Calibri"/>
        </w:rPr>
        <w:t xml:space="preserve"> А</w:t>
      </w:r>
      <w:proofErr w:type="gramEnd"/>
      <w:r>
        <w:rPr>
          <w:rFonts w:ascii="Calibri" w:hAnsi="Calibri" w:cs="Calibri"/>
        </w:rPr>
        <w:t>, размеры знаков - в приложении Б.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4.3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22" w:history="1">
        <w:r>
          <w:rPr>
            <w:rFonts w:ascii="Calibri" w:hAnsi="Calibri" w:cs="Calibri"/>
            <w:color w:val="0000FF"/>
          </w:rPr>
          <w:t>Изменением N 2</w:t>
        </w:r>
      </w:hyperlink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Требования к средствам наружной рекламы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Конструкции средств наружной рекламы следует проектировать, изготовлять и устанавливать с учетом нагрузок и других воздействий, соответствующих требованиям </w:t>
      </w:r>
      <w:hyperlink w:anchor="Par249" w:history="1">
        <w:r>
          <w:rPr>
            <w:rFonts w:ascii="Calibri" w:hAnsi="Calibri" w:cs="Calibri"/>
            <w:color w:val="0000FF"/>
          </w:rPr>
          <w:t>[1]</w:t>
        </w:r>
      </w:hyperlink>
      <w:r>
        <w:rPr>
          <w:rFonts w:ascii="Calibri" w:hAnsi="Calibri" w:cs="Calibri"/>
        </w:rPr>
        <w:t xml:space="preserve"> - </w:t>
      </w:r>
      <w:hyperlink w:anchor="Par257" w:history="1">
        <w:r>
          <w:rPr>
            <w:rFonts w:ascii="Calibri" w:hAnsi="Calibri" w:cs="Calibri"/>
            <w:color w:val="0000FF"/>
          </w:rPr>
          <w:t>[9]</w:t>
        </w:r>
      </w:hyperlink>
      <w:r>
        <w:rPr>
          <w:rFonts w:ascii="Calibri" w:hAnsi="Calibri" w:cs="Calibri"/>
        </w:rPr>
        <w:t xml:space="preserve"> и других нормативных документов.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Конструкции средств наружной рекламы должны соответствовать строительным нормам и правилам, другим нормативным документам.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5.2 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consultantplus://offline/ref=619CF569CFC3BA15F394FB7A776042F0B7E0F3102A1660CA3936D1DF04FB7F92BF201F6E94915B18N3s7E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Конструктивные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Не допускается повреждение сооружений при креплении к ним средств размещения рекламы, а также снижение их прочности и устойчивости.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В средствах наружной рекламы используют осветительные приборы промышленного изготовления, обеспечивающие требования электр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 пожаробезопасности. Осветительные </w:t>
      </w:r>
      <w:r>
        <w:rPr>
          <w:rFonts w:ascii="Calibri" w:hAnsi="Calibri" w:cs="Calibri"/>
        </w:rPr>
        <w:lastRenderedPageBreak/>
        <w:t xml:space="preserve">приборы и устройства, подключаемые к электросети, должны соответствовать требованиям Правил устройства электроустановок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Par258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[10],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а их эксплуатация - требованиям Правил эксплуатации и техники безопасности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Par259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[11],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Par260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[12].</w:t>
      </w:r>
      <w:r>
        <w:rPr>
          <w:rFonts w:ascii="Calibri" w:hAnsi="Calibri" w:cs="Calibri"/>
        </w:rPr>
        <w:fldChar w:fldCharType="end"/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При внутреннем или наружном освещении рекламы осветительные приборы и устройства должны быть установлены таким образом, чтобы исключить прямое попадание световых лучей на проезжую часть.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ветровую, снеговую и вибрационную нагрузки.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5.8 - 5.9. Исключены. -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consultantplus://offline/ref=619CF569CFC3BA15F394FB7A776042F0B7E0F3102A1660CA3936D1DF04FB7F92BF201F6E94915B18N3s9E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 N 1,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5.10. Средство наружной рекламы должно иметь маркировку с указанием </w:t>
      </w:r>
      <w:proofErr w:type="spellStart"/>
      <w:r>
        <w:rPr>
          <w:rFonts w:ascii="Calibri" w:hAnsi="Calibri" w:cs="Calibri"/>
        </w:rPr>
        <w:t>рекламораспространителя</w:t>
      </w:r>
      <w:proofErr w:type="spellEnd"/>
      <w:r>
        <w:rPr>
          <w:rFonts w:ascii="Calibri" w:hAnsi="Calibri" w:cs="Calibri"/>
        </w:rPr>
        <w:t xml:space="preserve"> и номера его телефона. Маркировка должна быть размещена под информационным полем. Размер текста должен позволять его прочтение с ближайшей полосы движения транспортных средств.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5.11. Не допускается применять знаки информирования об объектах притяжения, изображения которых отличаются </w:t>
      </w:r>
      <w:proofErr w:type="gramStart"/>
      <w:r>
        <w:rPr>
          <w:rFonts w:ascii="Calibri" w:hAnsi="Calibri" w:cs="Calibri"/>
        </w:rPr>
        <w:t>от</w:t>
      </w:r>
      <w:proofErr w:type="gramEnd"/>
      <w:r>
        <w:rPr>
          <w:rFonts w:ascii="Calibri" w:hAnsi="Calibri" w:cs="Calibri"/>
        </w:rPr>
        <w:t xml:space="preserve"> приведенных в приложении А.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5.11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consultantplus://offline/ref=619CF569CFC3BA15F394FB7A776042F0B7E0F3102A1560CA3936D1DF04FB7F92BF201F6E94915B19N3s9E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Изменением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Правила размещения средств наружной рекламы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Средства наружной рекламы не должны ограничивать видимость технических средств организации дорожного движения, уменьшать габарит инженерных сооружений, а также не должны быть размещены: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consultantplus://offline/ref=619CF569CFC3BA15F394FB7A776042F0B7E0F3102A1660CA3936D1DF04FB7F92BF201F6E94915B19N3s0E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одной опоре, в створе и в одном сечении с дорожными знаками и светофорами;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- на аварийно-опасных участках дорог и улиц, на железнодорожных переездах в пределах границ транспортных развязок в разных уровнях, мостовых сооружениях, в туннелях и под путепроводами, а также на расстоянии менее 350 м от них вне населенных пунктов и 50 м - в населенных пунктах, непосредственно над въездами в туннели и выездами из туннелей и ближе 10 м от них;</w:t>
      </w:r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consultantplus://offline/ref=619CF569CFC3BA15F394FB7A776042F0B7E0F3102A1560CA3936D1DF04FB7F92BF201F6E94915B1AN3s1E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участках автомобильных дорог и улиц с высотой насыпи земляного полотна более 2 м;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участках автомобильных дорог вне населенных пунктов с радиусом кривой в плане менее 1200 м, в населенных пунктах - на участках дорог и улиц с радиусом кривой в плане менее 600 м;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над проезжей частью и обочинами дорог, а также на разделительных полосах;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consultantplus://offline/ref=619CF569CFC3BA15F394FB7A776042F0B7E0F3102A1560CA3936D1DF04FB7F92BF201F6E94915B1AN3s2E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дорожных ограждениях и направляющих устройствах;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подпорных стенах, деревьях, скалах и других природных объектах;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участках автомобильных дорог с расстоянием видимости менее 350 м вне населенных пунктов и 150 м - в населенных пунктах;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ближе 25 м от остановок маршрутных транспортных средств;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 пределах границ наземных пешеходных переходов и пересечениях автомобильных дорог или улиц в одном уровне, а также на расстоянии менее 150 м от них вне населенных пунктов, 50 м - в населенных пунктах;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consultantplus://offline/ref=619CF569CFC3BA15F394FB7A776042F0B7E0F3102A1560CA3936D1DF04FB7F92BF201F6E94915B1AN3s3E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сбоку от автомобильной дороги или улицы на расстоянии менее 10 м &lt;*&gt; от бровки земляного полотна автомобильной дороги (бордюрного камня) вне населенных пунктов и на расстоянии менее 5 м &lt;*&gt; - в населенных пунктах;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consultantplus://offline/ref=619CF569CFC3BA15F394FB7A776042F0B7E0F3102A1560CA3936D1DF04FB7F92BF201F6E94915B1AN3s4E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Расстояние до ближайшего края средства наружной рекламы.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(сноска введена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consultantplus://offline/ref=619CF569CFC3BA15F394FB7A776042F0B7E0F3102A1560CA3936D1DF04FB7F92BF201F6E94915B1AN3s6E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Изменением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сбоку от автомобильной дороги или улицы на расстоянии менее высоты средства наружной рекламы, если верхняя точка находится на высоте более 10 м или менее 5 м над уровнем проезжей части.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На автомобильных дорогах нижний край рекламного щита или крепящих его конструкций размещают на высоте не менее 2,0 м от уровня поверхности участка, на котором расположено средство размещения рекламы, а на территории городских и сельских поселений - на высоте не менее 4,5 м.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Расстояние в плане от фундамента до границы имеющихся подземных коммуникаций должно быть не менее 1 м.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consultantplus://offline/ref=619CF569CFC3BA15F394FB7A776042F0B7E0F3102A1660CA3936D1DF04FB7F92BF201F6E94915B19N3s1E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Удаление средств наружной рекламы от линий электропередачи осветительной сети должно быть не менее 1,0 м.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6.5. Исключен. -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consultantplus://offline/ref=619CF569CFC3BA15F394FB7A776042F0B7E0F3102A1560CA3936D1DF04FB7F92BF201F6E94915B1AN3s7E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6.6. Расстояние от средств наружной рекламы до дорожных знаков и светофоров должно быть не менее </w:t>
      </w:r>
      <w:proofErr w:type="gramStart"/>
      <w:r>
        <w:rPr>
          <w:rFonts w:ascii="Calibri" w:hAnsi="Calibri" w:cs="Calibri"/>
        </w:rPr>
        <w:t>указанного</w:t>
      </w:r>
      <w:proofErr w:type="gramEnd"/>
      <w:r>
        <w:rPr>
          <w:rFonts w:ascii="Calibri" w:hAnsi="Calibri" w:cs="Calibri"/>
        </w:rPr>
        <w:t xml:space="preserve"> в таблице 1.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1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51"/>
        <w:gridCol w:w="952"/>
        <w:gridCol w:w="1428"/>
        <w:gridCol w:w="1309"/>
        <w:gridCol w:w="1190"/>
      </w:tblGrid>
      <w:tr w:rsidR="00654E1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Разрешенная скорость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движения на дороге (улице),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/ч            </w:t>
            </w:r>
          </w:p>
        </w:tc>
        <w:tc>
          <w:tcPr>
            <w:tcW w:w="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 рекламного объявления, кв. м</w:t>
            </w:r>
          </w:p>
        </w:tc>
      </w:tr>
      <w:tr w:rsidR="00654E1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св. 18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от 15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до 18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от 6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до 15  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менее 6 </w:t>
            </w:r>
          </w:p>
        </w:tc>
      </w:tr>
      <w:tr w:rsidR="00654E1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Более 60                   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150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100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60    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40   </w:t>
            </w:r>
          </w:p>
        </w:tc>
      </w:tr>
      <w:tr w:rsidR="00654E1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60 и менее                 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60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40    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25   </w:t>
            </w:r>
          </w:p>
        </w:tc>
      </w:tr>
    </w:tbl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снижение до 50% значений расстояний, указанных в таблице 1, при размещении средств наружной рекламы после дорожных знаков и светофоров (по ходу движения).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6.6 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consultantplus://offline/ref=619CF569CFC3BA15F394FB7A776042F0B7E0F3102A1660CA3936D1DF04FB7F92BF201F6E94915B19N3s2E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В зависимости от площади рекламного объявления расстояние между отдельно размещенными на одной стороне дороги средствами наружной рекламы должно быть не менее приведенного в таблице 1а.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1а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94"/>
        <w:gridCol w:w="1666"/>
        <w:gridCol w:w="1785"/>
        <w:gridCol w:w="1666"/>
      </w:tblGrid>
      <w:tr w:rsidR="00654E1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размещения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наружной рекламы    </w:t>
            </w:r>
          </w:p>
        </w:tc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Площадь рекламного объявления, кв. м  </w:t>
            </w:r>
          </w:p>
        </w:tc>
      </w:tr>
      <w:tr w:rsidR="00654E1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св. 18   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от 6 до 18  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менее 6   </w:t>
            </w:r>
          </w:p>
        </w:tc>
      </w:tr>
      <w:tr w:rsidR="00654E1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пределах населенных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пунктов                 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150     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100     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30     </w:t>
            </w:r>
          </w:p>
        </w:tc>
      </w:tr>
      <w:tr w:rsidR="00654E1B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 пределами населенных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пунктов                 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200     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100     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1B" w:rsidRDefault="00654E1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40     </w:t>
            </w:r>
          </w:p>
        </w:tc>
      </w:tr>
    </w:tbl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6.7 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consultantplus://offline/ref=619CF569CFC3BA15F394FB7A776042F0B7E0F3102A1660CA3936D1DF04FB7F92BF201F6E94915B19N3s9E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6.8. Исключен. -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consultantplus://offline/ref=619CF569CFC3BA15F394FB7A776042F0B7E0F3102A1660CA3936D1DF04FB7F92BF201F6E94915B1AN3s5E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 N 1,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6.9. Не допускается размещение рекламы путем нанесения либо вкрапления, с использованием строительных материалов, краски, дорожной разметки и т.п., в поверхность автомобильных дорог и улиц.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consultantplus://offline/ref=619CF569CFC3BA15F394FB7A776042F0B7E0F3102A1660CA3936D1DF04FB7F92BF201F6E94915B1AN3s6E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6.10. Средства наружной рекламы размещают с учетом проекта организации движения и расположения технических средств организации дорожного движения.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6.11. При выполнении работ по монтажу и обслуживанию средств наружной рекламы должны быть соблюдены требования по обеспечению безопасности дорожного движения в местах производства дорожных работ, в том числе по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Par261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[13].</w:t>
      </w:r>
      <w:r>
        <w:rPr>
          <w:rFonts w:ascii="Calibri" w:hAnsi="Calibri" w:cs="Calibri"/>
        </w:rPr>
        <w:fldChar w:fldCharType="end"/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6.12. </w:t>
      </w:r>
      <w:proofErr w:type="gramStart"/>
      <w:r>
        <w:rPr>
          <w:rFonts w:ascii="Calibri" w:hAnsi="Calibri" w:cs="Calibri"/>
        </w:rPr>
        <w:t xml:space="preserve">Фундаменты размещения стационарных средств наружной рекламы должны быть </w:t>
      </w:r>
      <w:r>
        <w:rPr>
          <w:rFonts w:ascii="Calibri" w:hAnsi="Calibri" w:cs="Calibri"/>
        </w:rPr>
        <w:lastRenderedPageBreak/>
        <w:t>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</w:t>
      </w:r>
      <w:proofErr w:type="gramEnd"/>
      <w:r>
        <w:rPr>
          <w:rFonts w:ascii="Calibri" w:hAnsi="Calibri" w:cs="Calibri"/>
        </w:rPr>
        <w:t xml:space="preserve"> и уборке улиц.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consultantplus://offline/ref=619CF569CFC3BA15F394FB7A776042F0B7E0F3102A1660CA3936D1DF04FB7F92BF201F6E94915B1AN3s7E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6.13. </w:t>
      </w:r>
      <w:proofErr w:type="spellStart"/>
      <w:r>
        <w:rPr>
          <w:rFonts w:ascii="Calibri" w:hAnsi="Calibri" w:cs="Calibri"/>
        </w:rPr>
        <w:t>Рекламораспространитель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обязан</w:t>
      </w:r>
      <w:proofErr w:type="gramEnd"/>
      <w:r>
        <w:rPr>
          <w:rFonts w:ascii="Calibri" w:hAnsi="Calibri" w:cs="Calibri"/>
        </w:rPr>
        <w:t xml:space="preserve"> восстановить благоустройство территории после установки (демонтажа) средства размещения наружной рекламы. Демонтаж средств размещения наружной рекламы необходимо проводить вместе с их фундаментом.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consultantplus://offline/ref=619CF569CFC3BA15F394FB7A776042F0B7E0F3102A1660CA3936D1DF04FB7F92BF201F6E94915B1AN3s8E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6.14. Эксплуатацию знаков информирования об объектах притяжения проводят в соответствии с </w:t>
      </w:r>
      <w:proofErr w:type="gramStart"/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consultantplus://offline/ref=619CF569CFC3BA15F394FB7A776042F0B7E0F01B281260CA3936D1DF04NFsBE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Р 50597</w:t>
      </w:r>
      <w:r>
        <w:rPr>
          <w:rFonts w:ascii="Calibri" w:hAnsi="Calibri" w:cs="Calibri"/>
        </w:rPr>
        <w:fldChar w:fldCharType="end"/>
      </w:r>
      <w:proofErr w:type="gramEnd"/>
      <w:r>
        <w:rPr>
          <w:rFonts w:ascii="Calibri" w:hAnsi="Calibri" w:cs="Calibri"/>
        </w:rPr>
        <w:t>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6.14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consultantplus://offline/ref=619CF569CFC3BA15F394FB7A776042F0B7E0F3102A1560CA3936D1DF04FB7F92BF201F6E94915B1AN3s8E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Изменением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7. Правила размещения средств информационного обеспечения участников дорожного движения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Исключен. -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consultantplus://offline/ref=619CF569CFC3BA15F394FB7A776042F0B7E0F3102A1560CA3936D1DF04FB7F92BF201F6E94915B1BN3s0E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24.03.2009 N 117-ст.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8. Требования к эксплуатационному состоянию средств наружной рекламы и средств информационного обеспечения участников дорожного движения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Исключен. -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consultantplus://offline/ref=619CF569CFC3BA15F394FB7A776042F0B7E0F3102A1660CA3936D1DF04FB7F92BF201F6E94915B1BN3s0E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Изменение N 1,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r>
        <w:rPr>
          <w:rFonts w:ascii="Calibri" w:hAnsi="Calibri" w:cs="Calibri"/>
        </w:rPr>
        <w:t xml:space="preserve"> от 30.06.2005 N 170-ст.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А</w:t>
      </w:r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ДОПУСТИМЫЕ ПИКТОГРАММЫ И ПРИМЕРЫ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НАДПИСЕЙ ДЛЯ ЗНАКОВ ИНФОРМИРОВАНИЯ ОБ ОБЪЕКТАХ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ПРИТЯЖЕНИЯ ЗНАКОВ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consultantplus://offline/ref=619CF569CFC3BA15F394FB7A776042F0B7E0F3102A1560CA3936D1DF04FB7F92BF201F6E94915B1BN3s1E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5pt;height:102pt">
            <v:imagedata r:id="rId23" o:title=""/>
          </v:shape>
        </w:pic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6" type="#_x0000_t75" style="width:396.75pt;height:99.75pt">
            <v:imagedata r:id="rId24" o:title=""/>
          </v:shape>
        </w:pic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7" type="#_x0000_t75" style="width:396.75pt;height:102pt">
            <v:imagedata r:id="rId25" o:title=""/>
          </v:shape>
        </w:pic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8" type="#_x0000_t75" style="width:396.75pt;height:102.75pt">
            <v:imagedata r:id="rId26" o:title=""/>
          </v:shape>
        </w:pic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Рисунок А.1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</w:t>
      </w:r>
      <w:proofErr w:type="gramStart"/>
      <w:r>
        <w:rPr>
          <w:rFonts w:ascii="Calibri" w:hAnsi="Calibri" w:cs="Calibri"/>
        </w:rPr>
        <w:t xml:space="preserve"> Б</w:t>
      </w:r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ДОПУСТИМЫЕ РАЗМЕРЫ И ПРОПОРЦИИ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ЗНАКОВ ИНФОРМИРОВАНИЯ ОБ ОБЪЕКТАХ ПРИТЯЖЕНИЯ ЗНАКОВ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consultantplus://offline/ref=619CF569CFC3BA15F394FB7A776042F0B7E0F3102A1560CA3936D1DF04FB7F92BF201F6E94915B1BN3s1E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Изменения N 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утв. Приказом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24.03.2009 N 117-ст)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9" type="#_x0000_t75" style="width:249.75pt;height:312pt">
            <v:imagedata r:id="rId27" o:title=""/>
          </v:shape>
        </w:pic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Рисунок Б.1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 знаке допускается указание стрелкой направления движения и расстояния до указываемого объекта, а также телефона, адреса.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 знаке допускается размещение логотипов и торговых марок указываемого объекта, а также логотипов и торговых марок фирм, продукция которых представлена в указываемом объекте или осуществляется ее сервисное обслуживание.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В</w:t>
      </w:r>
      <w:proofErr w:type="gramEnd"/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БИБЛИОГРАФИЯ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49"/>
      <w:bookmarkEnd w:id="1"/>
      <w:r>
        <w:rPr>
          <w:rFonts w:ascii="Calibri" w:hAnsi="Calibri" w:cs="Calibri"/>
        </w:rPr>
        <w:t xml:space="preserve">[1] </w:t>
      </w:r>
      <w:hyperlink r:id="rId28" w:history="1">
        <w:r>
          <w:rPr>
            <w:rFonts w:ascii="Calibri" w:hAnsi="Calibri" w:cs="Calibri"/>
            <w:color w:val="0000FF"/>
          </w:rPr>
          <w:t>СНиП 2.01.07-85</w:t>
        </w:r>
      </w:hyperlink>
      <w:r>
        <w:rPr>
          <w:rFonts w:ascii="Calibri" w:hAnsi="Calibri" w:cs="Calibri"/>
        </w:rPr>
        <w:t xml:space="preserve"> Нагрузки и воздействия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[2] </w:t>
      </w:r>
      <w:hyperlink r:id="rId29" w:history="1">
        <w:r>
          <w:rPr>
            <w:rFonts w:ascii="Calibri" w:hAnsi="Calibri" w:cs="Calibri"/>
            <w:color w:val="0000FF"/>
          </w:rPr>
          <w:t>СНиП 2.02.01-83</w:t>
        </w:r>
      </w:hyperlink>
      <w:r>
        <w:rPr>
          <w:rFonts w:ascii="Calibri" w:hAnsi="Calibri" w:cs="Calibri"/>
        </w:rPr>
        <w:t xml:space="preserve"> Основания зданий и сооружений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[3] </w:t>
      </w:r>
      <w:hyperlink r:id="rId30" w:history="1">
        <w:r>
          <w:rPr>
            <w:rFonts w:ascii="Calibri" w:hAnsi="Calibri" w:cs="Calibri"/>
            <w:color w:val="0000FF"/>
          </w:rPr>
          <w:t>СНиП 2.03.01-84</w:t>
        </w:r>
      </w:hyperlink>
      <w:r>
        <w:rPr>
          <w:rFonts w:ascii="Calibri" w:hAnsi="Calibri" w:cs="Calibri"/>
        </w:rPr>
        <w:t xml:space="preserve"> Бетонные и железобетонные конструкции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[4] </w:t>
      </w:r>
      <w:hyperlink r:id="rId31" w:history="1">
        <w:r>
          <w:rPr>
            <w:rFonts w:ascii="Calibri" w:hAnsi="Calibri" w:cs="Calibri"/>
            <w:color w:val="0000FF"/>
          </w:rPr>
          <w:t>СНиП 2.03.06-85</w:t>
        </w:r>
      </w:hyperlink>
      <w:r>
        <w:rPr>
          <w:rFonts w:ascii="Calibri" w:hAnsi="Calibri" w:cs="Calibri"/>
        </w:rPr>
        <w:t xml:space="preserve"> Алюминиевые конструкции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[5] СНиП 11-23-81 Стальные конструкции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[6] СНиП 2.25.07-80 Деревянные конструкции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[7] </w:t>
      </w:r>
      <w:hyperlink r:id="rId32" w:history="1">
        <w:r>
          <w:rPr>
            <w:rFonts w:ascii="Calibri" w:hAnsi="Calibri" w:cs="Calibri"/>
            <w:color w:val="0000FF"/>
          </w:rPr>
          <w:t>СНиП 2.03.11-85</w:t>
        </w:r>
      </w:hyperlink>
      <w:r>
        <w:rPr>
          <w:rFonts w:ascii="Calibri" w:hAnsi="Calibri" w:cs="Calibri"/>
        </w:rPr>
        <w:t xml:space="preserve"> Защита строительных конструкций от коррозии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[8] СНиП 2.22-81 Каменные и армокаменные конструкции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57"/>
      <w:bookmarkEnd w:id="2"/>
      <w:r>
        <w:rPr>
          <w:rFonts w:ascii="Calibri" w:hAnsi="Calibri" w:cs="Calibri"/>
        </w:rPr>
        <w:t xml:space="preserve">[9] </w:t>
      </w:r>
      <w:hyperlink r:id="rId33" w:history="1">
        <w:r>
          <w:rPr>
            <w:rFonts w:ascii="Calibri" w:hAnsi="Calibri" w:cs="Calibri"/>
            <w:color w:val="0000FF"/>
          </w:rPr>
          <w:t>СНиП 2.01.02-85</w:t>
        </w:r>
      </w:hyperlink>
      <w:r>
        <w:rPr>
          <w:rFonts w:ascii="Calibri" w:hAnsi="Calibri" w:cs="Calibri"/>
        </w:rPr>
        <w:t xml:space="preserve"> Противопожарные нормы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58"/>
      <w:bookmarkEnd w:id="3"/>
      <w:r>
        <w:rPr>
          <w:rFonts w:ascii="Calibri" w:hAnsi="Calibri" w:cs="Calibri"/>
        </w:rPr>
        <w:t xml:space="preserve">[10] </w:t>
      </w:r>
      <w:hyperlink r:id="rId34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устройства электроустановок / Минэнерго СССР. - М.: </w:t>
      </w:r>
      <w:proofErr w:type="spellStart"/>
      <w:r>
        <w:rPr>
          <w:rFonts w:ascii="Calibri" w:hAnsi="Calibri" w:cs="Calibri"/>
        </w:rPr>
        <w:t>Энергоиздат</w:t>
      </w:r>
      <w:proofErr w:type="spellEnd"/>
      <w:r>
        <w:rPr>
          <w:rFonts w:ascii="Calibri" w:hAnsi="Calibri" w:cs="Calibri"/>
        </w:rPr>
        <w:t>, 1985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259"/>
      <w:bookmarkEnd w:id="4"/>
      <w:r>
        <w:rPr>
          <w:rFonts w:ascii="Calibri" w:hAnsi="Calibri" w:cs="Calibri"/>
        </w:rPr>
        <w:t xml:space="preserve">[11] </w:t>
      </w:r>
      <w:hyperlink r:id="rId35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эксплуатации электроустановок потребителей. - М.: </w:t>
      </w:r>
      <w:proofErr w:type="spellStart"/>
      <w:r>
        <w:rPr>
          <w:rFonts w:ascii="Calibri" w:hAnsi="Calibri" w:cs="Calibri"/>
        </w:rPr>
        <w:t>Энергоатомиздат</w:t>
      </w:r>
      <w:proofErr w:type="spellEnd"/>
      <w:r>
        <w:rPr>
          <w:rFonts w:ascii="Calibri" w:hAnsi="Calibri" w:cs="Calibri"/>
        </w:rPr>
        <w:t>, 1992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260"/>
      <w:bookmarkEnd w:id="5"/>
      <w:r>
        <w:rPr>
          <w:rFonts w:ascii="Calibri" w:hAnsi="Calibri" w:cs="Calibri"/>
        </w:rPr>
        <w:t xml:space="preserve">[12] </w:t>
      </w:r>
      <w:hyperlink r:id="rId36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техники безопасности при эксплуатации электроустановок. - М.: </w:t>
      </w:r>
      <w:proofErr w:type="spellStart"/>
      <w:r>
        <w:rPr>
          <w:rFonts w:ascii="Calibri" w:hAnsi="Calibri" w:cs="Calibri"/>
        </w:rPr>
        <w:t>Энергоатомиздат</w:t>
      </w:r>
      <w:proofErr w:type="spellEnd"/>
      <w:r>
        <w:rPr>
          <w:rFonts w:ascii="Calibri" w:hAnsi="Calibri" w:cs="Calibri"/>
        </w:rPr>
        <w:t>, 1994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261"/>
      <w:bookmarkEnd w:id="6"/>
      <w:r>
        <w:rPr>
          <w:rFonts w:ascii="Calibri" w:hAnsi="Calibri" w:cs="Calibri"/>
        </w:rPr>
        <w:t xml:space="preserve">[13] </w:t>
      </w:r>
      <w:hyperlink r:id="rId37" w:history="1">
        <w:r>
          <w:rPr>
            <w:rFonts w:ascii="Calibri" w:hAnsi="Calibri" w:cs="Calibri"/>
            <w:color w:val="0000FF"/>
          </w:rPr>
          <w:t>ВСН 37-84</w:t>
        </w:r>
      </w:hyperlink>
      <w:r>
        <w:rPr>
          <w:rFonts w:ascii="Calibri" w:hAnsi="Calibri" w:cs="Calibri"/>
        </w:rPr>
        <w:t xml:space="preserve"> Инструкция по организации движения и ограждению мест производства дорожных работ / </w:t>
      </w:r>
      <w:proofErr w:type="spellStart"/>
      <w:r>
        <w:rPr>
          <w:rFonts w:ascii="Calibri" w:hAnsi="Calibri" w:cs="Calibri"/>
        </w:rPr>
        <w:t>Минавтодор</w:t>
      </w:r>
      <w:proofErr w:type="spellEnd"/>
      <w:r>
        <w:rPr>
          <w:rFonts w:ascii="Calibri" w:hAnsi="Calibri" w:cs="Calibri"/>
        </w:rPr>
        <w:t xml:space="preserve"> РСФСР. - М.: Транспорт, 1985</w:t>
      </w: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4E1B" w:rsidRDefault="00654E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F3D29" w:rsidRDefault="00DF3D29"/>
    <w:sectPr w:rsidR="00DF3D29" w:rsidSect="00725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1B"/>
    <w:rsid w:val="00047A03"/>
    <w:rsid w:val="000F000C"/>
    <w:rsid w:val="001501DA"/>
    <w:rsid w:val="001715D4"/>
    <w:rsid w:val="00275AFD"/>
    <w:rsid w:val="002F06A9"/>
    <w:rsid w:val="002F6C78"/>
    <w:rsid w:val="0036236F"/>
    <w:rsid w:val="004356ED"/>
    <w:rsid w:val="004A3D8A"/>
    <w:rsid w:val="004D0414"/>
    <w:rsid w:val="00537A4D"/>
    <w:rsid w:val="0054250A"/>
    <w:rsid w:val="005E0393"/>
    <w:rsid w:val="00654E1B"/>
    <w:rsid w:val="0066281A"/>
    <w:rsid w:val="00686347"/>
    <w:rsid w:val="0076418C"/>
    <w:rsid w:val="00765533"/>
    <w:rsid w:val="008020AC"/>
    <w:rsid w:val="00836064"/>
    <w:rsid w:val="00857A46"/>
    <w:rsid w:val="008977B7"/>
    <w:rsid w:val="0092130F"/>
    <w:rsid w:val="009A48CC"/>
    <w:rsid w:val="009C00DA"/>
    <w:rsid w:val="00A52D8E"/>
    <w:rsid w:val="00A71CBA"/>
    <w:rsid w:val="00A81AFD"/>
    <w:rsid w:val="00B725A4"/>
    <w:rsid w:val="00C322E9"/>
    <w:rsid w:val="00CA32D2"/>
    <w:rsid w:val="00DF3D29"/>
    <w:rsid w:val="00E13744"/>
    <w:rsid w:val="00E91027"/>
    <w:rsid w:val="00EF4DEC"/>
    <w:rsid w:val="00F5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54E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54E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CF569CFC3BA15F394FB7A776042F0B7E0F3102B1E60CA3936D1DF04NFsBE" TargetMode="External"/><Relationship Id="rId13" Type="http://schemas.openxmlformats.org/officeDocument/2006/relationships/hyperlink" Target="consultantplus://offline/ref=619CF569CFC3BA15F394FB7A776042F0B7E0F3162A1560CA3936D1DF04NFsBE" TargetMode="External"/><Relationship Id="rId18" Type="http://schemas.openxmlformats.org/officeDocument/2006/relationships/hyperlink" Target="consultantplus://offline/ref=619CF569CFC3BA15F394FB7A776042F0B7E0F3102A1560CA3936D1DF04FB7F92BF201F6E94915B19N3s2E" TargetMode="External"/><Relationship Id="rId26" Type="http://schemas.openxmlformats.org/officeDocument/2006/relationships/image" Target="media/image4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19CF569CFC3BA15F394FB7A776042F0B7E0F3102A1660CA3936D1DF04FB7F92BF201F6E94915B18N3s5E" TargetMode="External"/><Relationship Id="rId34" Type="http://schemas.openxmlformats.org/officeDocument/2006/relationships/hyperlink" Target="consultantplus://offline/ref=619CF569CFC3BA15F394FB7A776042F0BFE1F6122E1C3DC0316FDDDDN0s3E" TargetMode="External"/><Relationship Id="rId7" Type="http://schemas.openxmlformats.org/officeDocument/2006/relationships/hyperlink" Target="consultantplus://offline/ref=619CF569CFC3BA15F394FB7A776042F0B7E0F310241760CA3936D1DF04FB7F92BF201F6E94915B18N3s8E" TargetMode="External"/><Relationship Id="rId12" Type="http://schemas.openxmlformats.org/officeDocument/2006/relationships/hyperlink" Target="consultantplus://offline/ref=619CF569CFC3BA15F394FB7A776042F0B7E0F01B281260CA3936D1DF04NFsBE" TargetMode="External"/><Relationship Id="rId17" Type="http://schemas.openxmlformats.org/officeDocument/2006/relationships/hyperlink" Target="consultantplus://offline/ref=619CF569CFC3BA15F394FB7A776042F0B7E0F3102A1560CA3936D1DF04FB7F92BF201F6E94915B19N3s3E" TargetMode="External"/><Relationship Id="rId25" Type="http://schemas.openxmlformats.org/officeDocument/2006/relationships/image" Target="media/image3.png"/><Relationship Id="rId33" Type="http://schemas.openxmlformats.org/officeDocument/2006/relationships/hyperlink" Target="consultantplus://offline/ref=619CF569CFC3BA15F394E46F726042F0B3E1F21A264137C86863DFNDsAE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19CF569CFC3BA15F394FB7A776042F0B7E0F3102A1560CA3936D1DF04FB7F92BF201F6E94915B19N3s2E" TargetMode="External"/><Relationship Id="rId20" Type="http://schemas.openxmlformats.org/officeDocument/2006/relationships/hyperlink" Target="consultantplus://offline/ref=619CF569CFC3BA15F394FB7A776042F0B7E0F3102A1560CA3936D1DF04FB7F92BF201F6E94915B19N3s5E" TargetMode="External"/><Relationship Id="rId29" Type="http://schemas.openxmlformats.org/officeDocument/2006/relationships/hyperlink" Target="consultantplus://offline/ref=619CF569CFC3BA15F394E46F726042F0B3E3F312264137C86863DFNDsA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19CF569CFC3BA15F394FB7A776042F0B7E0F3102A1560CA3936D1DF04FB7F92BF201F6E94915B18N3s4E" TargetMode="External"/><Relationship Id="rId11" Type="http://schemas.openxmlformats.org/officeDocument/2006/relationships/hyperlink" Target="consultantplus://offline/ref=619CF569CFC3BA15F394FB7A776042F0B7E0F3102A1560CA3936D1DF04FB7F92BF201F6E94915B18N3s9E" TargetMode="External"/><Relationship Id="rId24" Type="http://schemas.openxmlformats.org/officeDocument/2006/relationships/image" Target="media/image2.png"/><Relationship Id="rId32" Type="http://schemas.openxmlformats.org/officeDocument/2006/relationships/hyperlink" Target="consultantplus://offline/ref=619CF569CFC3BA15F394E46F726042F0B0E2FC187B4B3F916461NDs8E" TargetMode="External"/><Relationship Id="rId37" Type="http://schemas.openxmlformats.org/officeDocument/2006/relationships/hyperlink" Target="consultantplus://offline/ref=619CF569CFC3BA15F394E46F726042F0B4EAF611264137C86863DFNDsAE" TargetMode="External"/><Relationship Id="rId5" Type="http://schemas.openxmlformats.org/officeDocument/2006/relationships/hyperlink" Target="consultantplus://offline/ref=619CF569CFC3BA15F394FB7A776042F0B7E0F3102A1660CA3936D1DF04NFsBE" TargetMode="External"/><Relationship Id="rId15" Type="http://schemas.openxmlformats.org/officeDocument/2006/relationships/hyperlink" Target="consultantplus://offline/ref=619CF569CFC3BA15F394FB7A776042F0B7E0F3102A1560CA3936D1DF04FB7F92BF201F6E94915B19N3s1E" TargetMode="External"/><Relationship Id="rId23" Type="http://schemas.openxmlformats.org/officeDocument/2006/relationships/image" Target="media/image1.png"/><Relationship Id="rId28" Type="http://schemas.openxmlformats.org/officeDocument/2006/relationships/hyperlink" Target="consultantplus://offline/ref=619CF569CFC3BA15F394E46F726042F0B2EAF610264137C86863DFNDsAE" TargetMode="External"/><Relationship Id="rId36" Type="http://schemas.openxmlformats.org/officeDocument/2006/relationships/hyperlink" Target="consultantplus://offline/ref=619CF569CFC3BA15F394F268756042F0B4EBF61B264137C86863DFNDsAE" TargetMode="External"/><Relationship Id="rId10" Type="http://schemas.openxmlformats.org/officeDocument/2006/relationships/hyperlink" Target="consultantplus://offline/ref=619CF569CFC3BA15F394FB7A776042F0B7E0F3102A1560CA3936D1DF04FB7F92BF201F6E94915B18N3s9E" TargetMode="External"/><Relationship Id="rId19" Type="http://schemas.openxmlformats.org/officeDocument/2006/relationships/hyperlink" Target="consultantplus://offline/ref=619CF569CFC3BA15F394FB7A776042F0B7E0F3162A1560CA3936D1DF04NFsBE" TargetMode="External"/><Relationship Id="rId31" Type="http://schemas.openxmlformats.org/officeDocument/2006/relationships/hyperlink" Target="consultantplus://offline/ref=619CF569CFC3BA15F394E46F726042F0BFE7F614264137C86863DFNDs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9CF569CFC3BA15F394FB7A776042F0B7E0F3102A1560CA3936D1DF04FB7F92BF201F6E94915B18N3s5E" TargetMode="External"/><Relationship Id="rId14" Type="http://schemas.openxmlformats.org/officeDocument/2006/relationships/hyperlink" Target="consultantplus://offline/ref=619CF569CFC3BA15F394FB7A776042F0B7E0F3102A1560CA3936D1DF04FB7F92BF201F6E94915B19N3s0E" TargetMode="External"/><Relationship Id="rId22" Type="http://schemas.openxmlformats.org/officeDocument/2006/relationships/hyperlink" Target="consultantplus://offline/ref=619CF569CFC3BA15F394FB7A776042F0B7E0F3102A1560CA3936D1DF04FB7F92BF201F6E94915B19N3s7E" TargetMode="External"/><Relationship Id="rId27" Type="http://schemas.openxmlformats.org/officeDocument/2006/relationships/image" Target="media/image5.png"/><Relationship Id="rId30" Type="http://schemas.openxmlformats.org/officeDocument/2006/relationships/hyperlink" Target="consultantplus://offline/ref=619CF569CFC3BA15F394E46F726042F0B7E4F516264137C86863DFNDsAE" TargetMode="External"/><Relationship Id="rId35" Type="http://schemas.openxmlformats.org/officeDocument/2006/relationships/hyperlink" Target="consultantplus://offline/ref=619CF569CFC3BA15F394FB7A776042F0B2E3FD152C1C3DC0316FDDDD03F42085B869136F94915AN1s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Асам Иннокентьевич</dc:creator>
  <cp:keywords/>
  <dc:description/>
  <cp:lastModifiedBy>Степанов Асам Иннокентьевич</cp:lastModifiedBy>
  <cp:revision>1</cp:revision>
  <cp:lastPrinted>2013-08-09T04:45:00Z</cp:lastPrinted>
  <dcterms:created xsi:type="dcterms:W3CDTF">2013-08-09T04:44:00Z</dcterms:created>
  <dcterms:modified xsi:type="dcterms:W3CDTF">2013-08-09T04:46:00Z</dcterms:modified>
</cp:coreProperties>
</file>