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Госстандарта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11 октября 1993 г. N 221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 1 июля 1994 года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ГОСУДАРСТВЕННЫЙ СТАНДАРТ РОССИЙСКОЙ ФЕДЕРАЦИИ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ГОСТ </w:t>
      </w:r>
      <w:proofErr w:type="gramStart"/>
      <w:r>
        <w:rPr>
          <w:rFonts w:ascii="Calibri" w:hAnsi="Calibri" w:cs="Calibri"/>
          <w:b/>
          <w:bCs/>
        </w:rPr>
        <w:t>Р</w:t>
      </w:r>
      <w:proofErr w:type="gramEnd"/>
      <w:r>
        <w:rPr>
          <w:rFonts w:ascii="Calibri" w:hAnsi="Calibri" w:cs="Calibri"/>
          <w:b/>
          <w:bCs/>
        </w:rPr>
        <w:t xml:space="preserve"> 50597-93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АВТОМОБИЛЬНЫЕ ДОРОГИ И УЛИЦЫ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ТРЕБОВАНИЯ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ЭКСПЛУАТАЦИОННОМУ СОСТОЯНИЮ, ДОПУСТИМОМУ ПО УСЛОВИЯМ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ОБЕСПЕЧЕНИЯ БЕЗОПАСНОСТИ ДОРОЖНОГО ДВИЖЕНИЯ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Разработан</w:t>
      </w:r>
      <w:proofErr w:type="gramEnd"/>
      <w:r>
        <w:rPr>
          <w:rFonts w:ascii="Calibri" w:hAnsi="Calibri" w:cs="Calibri"/>
        </w:rPr>
        <w:t xml:space="preserve"> Научно-исследовательским центром Государственной автомобильной инспекции Министерства внутренних дел Российской Федерации (НИЦ ГАИ МВД России), Научно-производственным объединением "</w:t>
      </w:r>
      <w:proofErr w:type="spellStart"/>
      <w:r>
        <w:rPr>
          <w:rFonts w:ascii="Calibri" w:hAnsi="Calibri" w:cs="Calibri"/>
        </w:rPr>
        <w:t>РосдорНИИ</w:t>
      </w:r>
      <w:proofErr w:type="spellEnd"/>
      <w:r>
        <w:rPr>
          <w:rFonts w:ascii="Calibri" w:hAnsi="Calibri" w:cs="Calibri"/>
        </w:rPr>
        <w:t>", Московским автомобильно-дорожным институтом, Государственным дорожным научно-исследовательским институтом "</w:t>
      </w:r>
      <w:proofErr w:type="spellStart"/>
      <w:r>
        <w:rPr>
          <w:rFonts w:ascii="Calibri" w:hAnsi="Calibri" w:cs="Calibri"/>
        </w:rPr>
        <w:t>СоюздорНИИ</w:t>
      </w:r>
      <w:proofErr w:type="spellEnd"/>
      <w:r>
        <w:rPr>
          <w:rFonts w:ascii="Calibri" w:hAnsi="Calibri" w:cs="Calibri"/>
        </w:rPr>
        <w:t>", Академией коммунального хозяйства им. К.Д. Памфилова, Министерством транспорта Российской Федерации.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Внесен</w:t>
      </w:r>
      <w:proofErr w:type="gramEnd"/>
      <w:r>
        <w:rPr>
          <w:rFonts w:ascii="Calibri" w:hAnsi="Calibri" w:cs="Calibri"/>
        </w:rPr>
        <w:t xml:space="preserve"> Техническим комитетом по стандартизации ТК 278 "Безопасность дорожного движения".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Утвержден</w:t>
      </w:r>
      <w:proofErr w:type="gramEnd"/>
      <w:r>
        <w:rPr>
          <w:rFonts w:ascii="Calibri" w:hAnsi="Calibri" w:cs="Calibri"/>
        </w:rPr>
        <w:t xml:space="preserve"> и введен в действие Постановлением Госстандарта России от 11.10.93 N 221.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Введен впервые.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устанавливает перечень и допустимые по условиям обеспечения безопасности движения предельные значения показателей эксплуатационного состояния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 распространяется: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 01.01.95 на находящиеся в эксплуатации федеральные автомобильные дороги, магистральные дороги и улицы городов и других населенных пунктов;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 01.01.95 на все эксплуатируемые автомобильные дороги общего пользования с цементобетонным покрытием и любым покрытием из битумоминеральных смесей и на все дороги и улицы городов и других населенных пунктов.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Автомобильные дороги, дороги и улицы городов и других населенных пунктов по их транспортно-эксплуатационным характеристикам объединены в три группы: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группа А - автомобильные дороги с интенсивностью движения более 3000 </w:t>
      </w:r>
      <w:proofErr w:type="spellStart"/>
      <w:proofErr w:type="gramStart"/>
      <w:r>
        <w:rPr>
          <w:rFonts w:ascii="Calibri" w:hAnsi="Calibri" w:cs="Calibri"/>
        </w:rPr>
        <w:t>авт</w:t>
      </w:r>
      <w:proofErr w:type="spellEnd"/>
      <w:proofErr w:type="gram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; в городах и населенных пунктах - магистральные дороги скоростного движения, магистральные улицы общегородского значения непрерывного движения;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группа Б - автомобильные дороги с интенсивностью движения от 1000 до 3000 </w:t>
      </w:r>
      <w:proofErr w:type="spellStart"/>
      <w:proofErr w:type="gramStart"/>
      <w:r>
        <w:rPr>
          <w:rFonts w:ascii="Calibri" w:hAnsi="Calibri" w:cs="Calibri"/>
        </w:rPr>
        <w:t>авт</w:t>
      </w:r>
      <w:proofErr w:type="spellEnd"/>
      <w:proofErr w:type="gram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; в городах и населенных пунктах - магистральные дороги регулируемого движения, магистральные улицы общегородского значения регулируемого движения и районного значения;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группа В - автомобильные дороги с интенсивностью движения менее 1000 </w:t>
      </w:r>
      <w:proofErr w:type="spellStart"/>
      <w:proofErr w:type="gramStart"/>
      <w:r>
        <w:rPr>
          <w:rFonts w:ascii="Calibri" w:hAnsi="Calibri" w:cs="Calibri"/>
        </w:rPr>
        <w:t>авт</w:t>
      </w:r>
      <w:proofErr w:type="spellEnd"/>
      <w:proofErr w:type="gram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; в городах и населенных пунктах - улицы и дороги местного значения;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категории улиц и дорог в городах и населенных пунктах - по СНиП 2.07.01.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Установленные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случае, когда эксплуатационное состояние дорог и улиц не отвечает требованиям настоящего стандарта, на них должны быть введены временные ограничения, обеспечивающие безопасность движения, вплоть до полного запрещения движения.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 Нормативные ссылки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использованы ссылки на следующие стандарты, строительные нормы и правила, инструкции: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5" w:history="1">
        <w:r>
          <w:rPr>
            <w:rFonts w:ascii="Calibri" w:hAnsi="Calibri" w:cs="Calibri"/>
            <w:color w:val="0000FF"/>
          </w:rPr>
          <w:t>ГОСТ 10807-78</w:t>
        </w:r>
      </w:hyperlink>
      <w:r>
        <w:rPr>
          <w:rFonts w:ascii="Calibri" w:hAnsi="Calibri" w:cs="Calibri"/>
        </w:rPr>
        <w:t xml:space="preserve"> Знаки дорожные. Общие технические условия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ГОСТ 13508-74 Разметка дорожная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6" w:history="1">
        <w:r>
          <w:rPr>
            <w:rFonts w:ascii="Calibri" w:hAnsi="Calibri" w:cs="Calibri"/>
            <w:color w:val="0000FF"/>
          </w:rPr>
          <w:t>ГОСТ 23457-86</w:t>
        </w:r>
      </w:hyperlink>
      <w:r>
        <w:rPr>
          <w:rFonts w:ascii="Calibri" w:hAnsi="Calibri" w:cs="Calibri"/>
        </w:rPr>
        <w:t xml:space="preserve"> Технические средства организации дорожного движения. Правила применения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7" w:history="1">
        <w:r>
          <w:rPr>
            <w:rFonts w:ascii="Calibri" w:hAnsi="Calibri" w:cs="Calibri"/>
            <w:color w:val="0000FF"/>
          </w:rPr>
          <w:t>ГОСТ 25695-91</w:t>
        </w:r>
      </w:hyperlink>
      <w:r>
        <w:rPr>
          <w:rFonts w:ascii="Calibri" w:hAnsi="Calibri" w:cs="Calibri"/>
        </w:rPr>
        <w:t xml:space="preserve"> Светофоры дорожные. Типы. Основные параметры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8" w:history="1">
        <w:r>
          <w:rPr>
            <w:rFonts w:ascii="Calibri" w:hAnsi="Calibri" w:cs="Calibri"/>
            <w:color w:val="0000FF"/>
          </w:rPr>
          <w:t>ГОСТ 26804-86</w:t>
        </w:r>
      </w:hyperlink>
      <w:r>
        <w:rPr>
          <w:rFonts w:ascii="Calibri" w:hAnsi="Calibri" w:cs="Calibri"/>
        </w:rPr>
        <w:t xml:space="preserve"> Ограждения дорожные металлические барьерного типа. Технические условия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9" w:history="1">
        <w:r>
          <w:rPr>
            <w:rFonts w:ascii="Calibri" w:hAnsi="Calibri" w:cs="Calibri"/>
            <w:color w:val="0000FF"/>
          </w:rPr>
          <w:t>СНиП 2.05.02-85</w:t>
        </w:r>
      </w:hyperlink>
      <w:r>
        <w:rPr>
          <w:rFonts w:ascii="Calibri" w:hAnsi="Calibri" w:cs="Calibri"/>
        </w:rPr>
        <w:t xml:space="preserve"> Автомобильные дороги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0" w:history="1">
        <w:r>
          <w:rPr>
            <w:rFonts w:ascii="Calibri" w:hAnsi="Calibri" w:cs="Calibri"/>
            <w:color w:val="0000FF"/>
          </w:rPr>
          <w:t>СНиП 2.07.01-89</w:t>
        </w:r>
      </w:hyperlink>
      <w:r>
        <w:rPr>
          <w:rFonts w:ascii="Calibri" w:hAnsi="Calibri" w:cs="Calibri"/>
        </w:rPr>
        <w:t xml:space="preserve"> Планировка и застройка городских и сельских поселений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1" w:history="1">
        <w:r>
          <w:rPr>
            <w:rFonts w:ascii="Calibri" w:hAnsi="Calibri" w:cs="Calibri"/>
            <w:color w:val="0000FF"/>
          </w:rPr>
          <w:t>СНиП 3.06.03-85</w:t>
        </w:r>
      </w:hyperlink>
      <w:r>
        <w:rPr>
          <w:rFonts w:ascii="Calibri" w:hAnsi="Calibri" w:cs="Calibri"/>
        </w:rPr>
        <w:t xml:space="preserve"> Автомобильные дороги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2" w:history="1">
        <w:r>
          <w:rPr>
            <w:rFonts w:ascii="Calibri" w:hAnsi="Calibri" w:cs="Calibri"/>
            <w:color w:val="0000FF"/>
          </w:rPr>
          <w:t>ВСН 24-88</w:t>
        </w:r>
      </w:hyperlink>
      <w:r>
        <w:rPr>
          <w:rFonts w:ascii="Calibri" w:hAnsi="Calibri" w:cs="Calibri"/>
        </w:rPr>
        <w:t xml:space="preserve"> Технические правила ремонта и </w:t>
      </w:r>
      <w:proofErr w:type="gramStart"/>
      <w:r>
        <w:rPr>
          <w:rFonts w:ascii="Calibri" w:hAnsi="Calibri" w:cs="Calibri"/>
        </w:rPr>
        <w:t>содержания</w:t>
      </w:r>
      <w:proofErr w:type="gramEnd"/>
      <w:r>
        <w:rPr>
          <w:rFonts w:ascii="Calibri" w:hAnsi="Calibri" w:cs="Calibri"/>
        </w:rPr>
        <w:t xml:space="preserve"> автомобильных дорог (</w:t>
      </w:r>
      <w:proofErr w:type="spellStart"/>
      <w:r>
        <w:rPr>
          <w:rFonts w:ascii="Calibri" w:hAnsi="Calibri" w:cs="Calibri"/>
        </w:rPr>
        <w:t>Минавтодор</w:t>
      </w:r>
      <w:proofErr w:type="spellEnd"/>
      <w:r>
        <w:rPr>
          <w:rFonts w:ascii="Calibri" w:hAnsi="Calibri" w:cs="Calibri"/>
        </w:rPr>
        <w:t xml:space="preserve"> РСФСР)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hyperlink r:id="rId13" w:history="1">
        <w:r>
          <w:rPr>
            <w:rFonts w:ascii="Calibri" w:hAnsi="Calibri" w:cs="Calibri"/>
            <w:color w:val="0000FF"/>
          </w:rPr>
          <w:t>Инструкция</w:t>
        </w:r>
      </w:hyperlink>
      <w:r>
        <w:rPr>
          <w:rFonts w:ascii="Calibri" w:hAnsi="Calibri" w:cs="Calibri"/>
        </w:rPr>
        <w:t xml:space="preserve"> по эксплуатации железнодорожных переездов (утверждена Министерством путей сообщения СССР 19.08.91, согласована Министерством автомобильных дорог РСФСР 17.09.90 и МВД СССР 12.02.91).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3. Требования к эксплуатационному состоянию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автомобильных дорог, улиц и дорог городов и других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населенных пунктов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Проезжая часть дорог и улиц, покрытия тротуаров, пешеходных и велосипедных дорожек, посадочных площадок, остановочных пунктов, а также поверхность разделительных полос, обочин и откосов земляного полотна должны быть чистыми, без посторонних предметов, не имеющих отношения к их обустройству.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3.1. Покрытие проезжей части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61"/>
      <w:bookmarkEnd w:id="0"/>
      <w:r>
        <w:rPr>
          <w:rFonts w:ascii="Calibri" w:hAnsi="Calibri" w:cs="Calibri"/>
        </w:rPr>
        <w:t>3.1.1. Покрытие проезжей части не должно иметь просадок, выбоин, иных повреждений, затрудняющих движение транспортных сре</w:t>
      </w:r>
      <w:proofErr w:type="gramStart"/>
      <w:r>
        <w:rPr>
          <w:rFonts w:ascii="Calibri" w:hAnsi="Calibri" w:cs="Calibri"/>
        </w:rPr>
        <w:t>дств с р</w:t>
      </w:r>
      <w:proofErr w:type="gramEnd"/>
      <w:r>
        <w:rPr>
          <w:rFonts w:ascii="Calibri" w:hAnsi="Calibri" w:cs="Calibri"/>
        </w:rPr>
        <w:t>азрешенной Правилами дорожного движения скоростью.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Предельно допустимые повреждения покрытия, а также сроки их ликвидации приведены в таблице 1.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18"/>
        <w:gridCol w:w="2737"/>
        <w:gridCol w:w="2737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Группа дорог и улиц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 их транспортн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эксплуатационным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    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Повреждения 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1000 кв. м покрытия,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кв. м, не более    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Сроки ликвидации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повреждений,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сут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.,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не более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А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0,3 (1,5)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5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1,5 (3,5)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7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В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2,5 (7,0)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10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Примечания. 1. В скобках приведены значения повреждений для весеннего периода.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Сроки ликвидации повреждений указаны для строительного сезона, определяемого </w:t>
      </w:r>
      <w:proofErr w:type="spellStart"/>
      <w:r>
        <w:rPr>
          <w:rFonts w:ascii="Calibri" w:hAnsi="Calibri" w:cs="Calibri"/>
        </w:rPr>
        <w:t>погодно</w:t>
      </w:r>
      <w:proofErr w:type="spellEnd"/>
      <w:r>
        <w:rPr>
          <w:rFonts w:ascii="Calibri" w:hAnsi="Calibri" w:cs="Calibri"/>
        </w:rPr>
        <w:t xml:space="preserve">-климатическими условиями, приведенными в </w:t>
      </w:r>
      <w:hyperlink r:id="rId14" w:history="1">
        <w:r>
          <w:rPr>
            <w:rFonts w:ascii="Calibri" w:hAnsi="Calibri" w:cs="Calibri"/>
            <w:color w:val="0000FF"/>
          </w:rPr>
          <w:t>СНиП 3.06.03</w:t>
        </w:r>
      </w:hyperlink>
      <w:r>
        <w:rPr>
          <w:rFonts w:ascii="Calibri" w:hAnsi="Calibri" w:cs="Calibri"/>
        </w:rPr>
        <w:t xml:space="preserve"> по конкретным видам работ.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82"/>
      <w:bookmarkEnd w:id="1"/>
      <w:r>
        <w:rPr>
          <w:rFonts w:ascii="Calibri" w:hAnsi="Calibri" w:cs="Calibri"/>
        </w:rPr>
        <w:t>3.1.2. Предельные размеры отдельных просадок, выбоин и т.п. не должны превышать по длине 15 см, ширине - 60 см и глубине - 5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3.1.3. Ровность покрытия проезжей части должна соответствовать требованиям, приведенным в </w:t>
      </w:r>
      <w:hyperlink w:anchor="Par88" w:history="1">
        <w:r>
          <w:rPr>
            <w:rFonts w:ascii="Calibri" w:hAnsi="Calibri" w:cs="Calibri"/>
            <w:color w:val="0000FF"/>
          </w:rPr>
          <w:t>таблице 2</w:t>
        </w:r>
      </w:hyperlink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3.1.4. </w:t>
      </w:r>
      <w:proofErr w:type="gramStart"/>
      <w:r>
        <w:rPr>
          <w:rFonts w:ascii="Calibri" w:hAnsi="Calibri" w:cs="Calibri"/>
        </w:rPr>
        <w:t>Коэффициент сцепления покрытия должен обеспечивать безопасные условия движения с разрешенной Правилами дорожного движения скоростью и быть не менее 0,3 при его измерении шиной без рисунка протектора и 0,4 - шиной, имеющей рисунок протектора &lt;*&gt;.</w:t>
      </w:r>
      <w:proofErr w:type="gramEnd"/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Значения коэффициента сцепления приведены для условий его измерения прибором ПКРС-2 (ТУ 78.1.003-83).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2" w:name="Par88"/>
      <w:bookmarkEnd w:id="2"/>
      <w:r>
        <w:rPr>
          <w:rFonts w:ascii="Calibri" w:hAnsi="Calibri" w:cs="Calibri"/>
        </w:rPr>
        <w:t>Таблица 2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18"/>
        <w:gridCol w:w="2737"/>
        <w:gridCol w:w="2737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Группа дорог и улиц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 их транспортн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эксплуатационным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    </w:t>
            </w:r>
          </w:p>
        </w:tc>
        <w:tc>
          <w:tcPr>
            <w:tcW w:w="5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Состояние покрытия по ровности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Показатель ровности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 прибору ПКРС-2,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см/км, не более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Число просветов под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3-метровой рейкой,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%, не более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А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660 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7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860 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9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В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1200           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14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Число просветов подсчитывают по значениям, превышающим </w:t>
      </w:r>
      <w:proofErr w:type="gramStart"/>
      <w:r>
        <w:rPr>
          <w:rFonts w:ascii="Calibri" w:hAnsi="Calibri" w:cs="Calibri"/>
        </w:rPr>
        <w:t>указанные</w:t>
      </w:r>
      <w:proofErr w:type="gramEnd"/>
      <w:r>
        <w:rPr>
          <w:rFonts w:ascii="Calibri" w:hAnsi="Calibri" w:cs="Calibri"/>
        </w:rPr>
        <w:t xml:space="preserve"> в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consultantplus://offline/ref=21969095EEAB8051B61D98ED187DBEFA2A60CB958BF883C17751B7b5F3F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СНиП 3.06.03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3.1.5. Время, необходимое для устранения причин, снижающих сцепные качества покрытий в зависимости от вида работ, устанавливают с момента обнаружения этих причин, и оно не должно превышать значений, приведенных в таблице 3.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3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0"/>
        <w:gridCol w:w="3213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Работы по повышению сцепных качеств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покрытия                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Время, необходимое для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выполнения работ,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сут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., не более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Устранение скользкости покрытия,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вызванной выпотеванием битума         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4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Очистка покрытия от загрязнений  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5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Повышение шероховатости покрытия 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15  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3.1.6. Сроки ликвидации зимней скользкости и окончания снегоочистки для автомобильных дорог, а также улиц и дорог городов и других населенных пунктов с учетом их транспортно - эксплуатационных характеристик приведены в таблице 4.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4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6"/>
        <w:gridCol w:w="3927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Группа дорог и улиц по их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транспортно-эксплуатационным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характеристикам          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Нормативный срок ликвидации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зимней скользкости и окончания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снегоочистки,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А                </w:t>
            </w:r>
          </w:p>
        </w:tc>
        <w:tc>
          <w:tcPr>
            <w:tcW w:w="3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4  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</w:t>
            </w:r>
          </w:p>
        </w:tc>
        <w:tc>
          <w:tcPr>
            <w:tcW w:w="3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5  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В                </w:t>
            </w:r>
          </w:p>
        </w:tc>
        <w:tc>
          <w:tcPr>
            <w:tcW w:w="3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6    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Примечание. Нормативный срок ликвидации зимней скользкости принимается с момента ее обнаружения до полной ликвидации, а окончание снегоочистки - с момента окончания снегопада или метели до момента завершения работ.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3.1.7. На дорогах и улицах городов и других населенных пунктов снег с проезжей части следует убирать в лотки или на разделительную полосу и формировать в виде снежных валов с разрывами на ширину 2,0 - 2,5 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очистки проезжей части снегоуборочные работы должны быть проведены на остановочных пунктах общественного транспорта, тротуарах и площадках для стоянки и остановки транспортных средств.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3.1.8. Формирование снежных валов не допускается: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ближе 5 м от пешеходного перехода;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ближе 20 м от остановочного пункта общественного транспорта;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участках дорог, оборудованных транспортными ограждениями или повышенным бордюром;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 тротуарах.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49"/>
      <w:bookmarkEnd w:id="3"/>
      <w:r>
        <w:rPr>
          <w:rFonts w:ascii="Calibri" w:hAnsi="Calibri" w:cs="Calibri"/>
        </w:rPr>
        <w:t>3.1.9. В городах и населенных пунктах уборку тротуаров и пешеходных дорожек следует осуществлять с учетом интенсивности движения пешеходов после окончания снегопада или метели в сроки, приведенные в таблице 5.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5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5"/>
        <w:gridCol w:w="3808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Интенсивность движения пешеходов,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чел./час               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Время проведения работ,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ч., не более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Св. 250             </w:t>
            </w:r>
          </w:p>
        </w:tc>
        <w:tc>
          <w:tcPr>
            <w:tcW w:w="3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 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От 100 до 250           </w:t>
            </w:r>
          </w:p>
        </w:tc>
        <w:tc>
          <w:tcPr>
            <w:tcW w:w="3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2 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До 100              </w:t>
            </w:r>
          </w:p>
        </w:tc>
        <w:tc>
          <w:tcPr>
            <w:tcW w:w="3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3   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64"/>
      <w:bookmarkEnd w:id="4"/>
      <w:r>
        <w:rPr>
          <w:rFonts w:ascii="Calibri" w:hAnsi="Calibri" w:cs="Calibri"/>
        </w:rPr>
        <w:t xml:space="preserve">3.1.10. Люки смотровых колодцев должны соответствовать требованиям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consultantplus://offline/ref=21969095EEAB8051B61D98ED187DBEFA2D61C9958BF883C17751B7b5F3F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3634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допускается отклонение крышки люка относительно уровня покрытия более 2,0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3.1.11. Дождеприемники должны соответствовать требованиям ГОСТ 26008.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допускается отклонение решетки дождеприемника относительно уровня лотка более 3,0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3.1.12. Устранение недостатков, указанных в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Par149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п. п. 3.1.9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Par164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3.1.10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, следует осуществлять в течение не более суток с момента их обнаружения.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Разрушенные крышки и решетки должны быть немедленно ограждены и обозначены соответствующими дорожными знаками. Их замена должна быть проведена в течение не более 3 ч.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3.1.13. Не допускается отклонение верха головки рельса трамвайных или железнодорожных путей, расположенных в пределах проезжей части, относительно покрытия более 2,0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железнодорожных переездах не допускается возвышение междурельсового настила над верхом рельсов более 3,0 см, а глубина неровностей в покрытии междурельсового пространства (настиле) не должна быть более 4,0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Устранение указанных недостатков должно быть осуществлено в течение не более 2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с момента их обнаружения.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3.2. Обочины и разделительные полосы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3.2.1. Обочины и разделительные полосы, не отделенные от проезжей части бордюром, не должны быть ниже уровня прилегающей кромки проезжей части более чем на 4,0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Возвышение обочины (разделительной полосы) над проезжей частью при отсутствии бордюра не допускается.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3.2.2. Состояние укрепительных полос по степени деформации и ровности их покрытия </w:t>
      </w:r>
      <w:r>
        <w:rPr>
          <w:rFonts w:ascii="Calibri" w:hAnsi="Calibri" w:cs="Calibri"/>
        </w:rPr>
        <w:lastRenderedPageBreak/>
        <w:t>должно соответствовать значениям, установленным для покрытий проезжей части (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Par61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п. п. 3.1.1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и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Par82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3.1.2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).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Устранение дефектов укрепительной полосы следует осуществлять в течение не более 14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с момента обнаружения.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3.2.3. Повреждения грунтовых обочин (разделительных полос) не должны превышать значений, приведенных в таблице 6.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6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9"/>
        <w:gridCol w:w="2499"/>
        <w:gridCol w:w="1904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Группа дорог и улиц по 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транспортно-эксплуатационным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характеристикам        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Повреждения 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1000 кв. м покрытия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кв. м, не более 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Глубина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повреждений,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не более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А               </w:t>
            </w: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5,0         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5,0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Б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</w:t>
            </w: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7,0         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7,0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В               </w:t>
            </w: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15,0         </w:t>
            </w:r>
          </w:p>
        </w:tc>
        <w:tc>
          <w:tcPr>
            <w:tcW w:w="1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10,0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3.3. Видимость в плане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3.3.1. На пересечениях автомобильных дорог в одном уровне при отсутствии застройки должно быть обеспечено расстояние видимости в соответствии с требованиями действующих строительных норм и правил.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3.3.2. На неохраняемых железнодорожных переездах водителям транспортных средств, находящимся на удалении не более 50 м от ближнего рельса, должна быть обеспечена видимость приближающегося с любой стороны поезда в соответствии с нормами таблицы 7.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7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80"/>
        <w:gridCol w:w="1309"/>
        <w:gridCol w:w="1190"/>
        <w:gridCol w:w="1071"/>
        <w:gridCol w:w="1071"/>
        <w:gridCol w:w="1428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Скорость движения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поезда,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/ч  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121 - 140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81 - 120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41 - 80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26 - 40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 и менее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Расстояние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видимости,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не менее     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500   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400   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250  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150 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100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Принимается скорость движения пассажирских поездов дальнего следования, а при их отсутствии - наибольшая из скоростей движения пригородных пассажирских поездов или товарных поездов с порожними вагонами.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4. Требования к техническим средствам организации дорожного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движения и оборудованию дорог и улиц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4.1. Дорожные знаки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4.1.1. Автомобильные дороги, а также улицы и дороги городов и других населенных пунктов должны быть оборудованы дорожными знаками, изготовленными по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consultantplus://offline/ref=21969095EEAB8051B61D98ED187DBEFA2F66CD9587A589C92E5DB554b9F3F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10807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и размещенными по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consultantplus://offline/ref=21969095EEAB8051B61D98ED187DBEFA2F66C49088A589C92E5DB554b9F3F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23457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в соответствии с утвержденной в установленном порядке дислокацией.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4.1.2. Поверхность знаков должна быть чистой, без повреждений, затрудняющих их восприятие.</w:t>
      </w:r>
    </w:p>
    <w:p w:rsidR="002B149A" w:rsidRDefault="002B149A">
      <w:pPr>
        <w:pStyle w:val="ConsPlusNonformat"/>
      </w:pPr>
      <w:r>
        <w:t xml:space="preserve">    4.1.3. Для  дорожных знаков с </w:t>
      </w:r>
      <w:proofErr w:type="spellStart"/>
      <w:r>
        <w:t>световозвращающей</w:t>
      </w:r>
      <w:proofErr w:type="spellEnd"/>
      <w:r>
        <w:t xml:space="preserve"> поверхностью </w:t>
      </w:r>
      <w:proofErr w:type="gramStart"/>
      <w:r>
        <w:t>в</w:t>
      </w:r>
      <w:proofErr w:type="gramEnd"/>
    </w:p>
    <w:p w:rsidR="002B149A" w:rsidRDefault="002B149A">
      <w:pPr>
        <w:pStyle w:val="ConsPlusNonformat"/>
      </w:pPr>
      <w:r>
        <w:t xml:space="preserve">процессе   их   эксплуатации   допускается   снижение    </w:t>
      </w:r>
      <w:proofErr w:type="gramStart"/>
      <w:r>
        <w:t>удельного</w:t>
      </w:r>
      <w:proofErr w:type="gramEnd"/>
    </w:p>
    <w:p w:rsidR="002B149A" w:rsidRDefault="002B149A">
      <w:pPr>
        <w:pStyle w:val="ConsPlusNonformat"/>
      </w:pPr>
      <w:r>
        <w:t xml:space="preserve">                                        -1     -2</w:t>
      </w:r>
    </w:p>
    <w:p w:rsidR="002B149A" w:rsidRDefault="002B149A">
      <w:pPr>
        <w:pStyle w:val="ConsPlusNonformat"/>
      </w:pPr>
      <w:r>
        <w:t xml:space="preserve">коэффициента   силы   света   (кд  х  </w:t>
      </w:r>
      <w:proofErr w:type="spellStart"/>
      <w:r>
        <w:t>лк</w:t>
      </w:r>
      <w:proofErr w:type="spellEnd"/>
      <w:r>
        <w:t xml:space="preserve">   х  м</w:t>
      </w:r>
      <w:proofErr w:type="gramStart"/>
      <w:r>
        <w:t xml:space="preserve">  )</w:t>
      </w:r>
      <w:proofErr w:type="gramEnd"/>
      <w:r>
        <w:t xml:space="preserve">  до  не  менее:</w:t>
      </w:r>
    </w:p>
    <w:p w:rsidR="002B149A" w:rsidRDefault="002B149A">
      <w:pPr>
        <w:pStyle w:val="ConsPlusNonformat"/>
      </w:pPr>
      <w:r>
        <w:t>35 - для белого цвета,  20 - желтого,  6 - красного, 4 - зеленого,</w:t>
      </w:r>
    </w:p>
    <w:p w:rsidR="002B149A" w:rsidRDefault="002B149A">
      <w:pPr>
        <w:pStyle w:val="ConsPlusNonformat"/>
      </w:pPr>
      <w:r>
        <w:t>2 - синего.</w:t>
      </w:r>
    </w:p>
    <w:p w:rsidR="002B149A" w:rsidRDefault="002B149A">
      <w:pPr>
        <w:pStyle w:val="ConsPlusNonformat"/>
      </w:pPr>
      <w:r>
        <w:t xml:space="preserve">    4.1.4. Средняя яркость элементов изображения дорожных знаков </w:t>
      </w:r>
      <w:proofErr w:type="gramStart"/>
      <w:r>
        <w:t>с</w:t>
      </w:r>
      <w:proofErr w:type="gramEnd"/>
    </w:p>
    <w:p w:rsidR="002B149A" w:rsidRDefault="002B149A">
      <w:pPr>
        <w:pStyle w:val="ConsPlusNonformat"/>
      </w:pPr>
      <w:r>
        <w:t xml:space="preserve">                             -2</w:t>
      </w:r>
    </w:p>
    <w:p w:rsidR="002B149A" w:rsidRDefault="002B149A">
      <w:pPr>
        <w:pStyle w:val="ConsPlusNonformat"/>
      </w:pPr>
      <w:r>
        <w:t>внутренним освещением (кд х м</w:t>
      </w:r>
      <w:proofErr w:type="gramStart"/>
      <w:r>
        <w:t xml:space="preserve">  )</w:t>
      </w:r>
      <w:proofErr w:type="gramEnd"/>
      <w:r>
        <w:t xml:space="preserve"> не должна быть меньше:  90  - для</w:t>
      </w:r>
    </w:p>
    <w:p w:rsidR="002B149A" w:rsidRDefault="002B149A">
      <w:pPr>
        <w:pStyle w:val="ConsPlusNonformat"/>
      </w:pPr>
      <w:r>
        <w:t>белого и желтого цветов, 20 - зеленого, 10 - красного, 5 - синего.</w:t>
      </w:r>
    </w:p>
    <w:p w:rsidR="002B149A" w:rsidRDefault="002B149A">
      <w:pPr>
        <w:pStyle w:val="ConsPlusNonformat"/>
      </w:pPr>
      <w:r>
        <w:t xml:space="preserve">    Яркость  элементов   черного   цвета   не   должна   превышать</w:t>
      </w:r>
    </w:p>
    <w:p w:rsidR="002B149A" w:rsidRDefault="002B149A">
      <w:pPr>
        <w:pStyle w:val="ConsPlusNonformat"/>
      </w:pPr>
      <w:r>
        <w:lastRenderedPageBreak/>
        <w:t xml:space="preserve">        -2</w:t>
      </w:r>
    </w:p>
    <w:p w:rsidR="002B149A" w:rsidRDefault="002B149A">
      <w:pPr>
        <w:pStyle w:val="ConsPlusNonformat"/>
      </w:pPr>
      <w:r>
        <w:t>4 кд х м</w:t>
      </w:r>
      <w:proofErr w:type="gramStart"/>
      <w:r>
        <w:t xml:space="preserve">  .</w:t>
      </w:r>
      <w:proofErr w:type="gramEnd"/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4.1.5. Замену или восстановление поврежденных дорожных знаков (кроме знаков приоритета 2.1 - 2.7) следует осуществлять в течение 3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после обнаружения, а знаков приоритета - в течение суток.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4.1.6. Временно установленные знаки должны быть сняты в течение суток после устранения причин, вызвавших необходимость их установки.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4.2. Дорожная разметка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4.2.1. Разметку автомобильных дорог, а также улиц и дорог городов и других населенных пунктов следует выполнять по ГОСТ 13508 и наносить в соответствии с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consultantplus://offline/ref=21969095EEAB8051B61D98ED187DBEFA2F66C49088A589C92E5DB554b9F3F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23457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и утвержденными схемами.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4.2.2. Дорожная разметка в процессе эксплуатации должна быть хорошо различима в любое время суток (при условии отсутствия снега на покрытии).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4.2.3. Дорожная разметка должна быть восстановлена, если в процессе эксплуатации износ по площади (для продольной разметки измеряется на участке протяженностью 50 м) составляет более 50% при выполнении ее краской и более 25% - термопластичными массами.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4.2.4. Светотехнические параметры дорожной разметки в процессе эксплуатации должны отвечать следующим требованиям: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коэффициент яркости должен быть не менее значений, приведенных в таблице 8;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8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0"/>
        <w:gridCol w:w="3570"/>
        <w:gridCol w:w="3332"/>
      </w:tblGrid>
      <w:tr w:rsidR="002B149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Цвет  </w:t>
            </w:r>
          </w:p>
        </w:tc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Коэффициент яркости разметки, %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 обычных лакокрасочных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термопластичных материалов 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из лакокрасочных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термопластичных материалов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со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световозвращающими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свойствами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Белый  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48              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28             </w:t>
            </w:r>
          </w:p>
        </w:tc>
      </w:tr>
      <w:tr w:rsidR="002B149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Желтый 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29              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9A" w:rsidRDefault="002B149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21             </w:t>
            </w:r>
          </w:p>
        </w:tc>
      </w:tr>
    </w:tbl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pStyle w:val="ConsPlusNonformat"/>
      </w:pPr>
      <w:r>
        <w:t xml:space="preserve">                                             -1    -2</w:t>
      </w:r>
    </w:p>
    <w:p w:rsidR="002B149A" w:rsidRDefault="002B149A">
      <w:pPr>
        <w:pStyle w:val="ConsPlusNonformat"/>
      </w:pPr>
      <w:r>
        <w:t xml:space="preserve">    -   коэффициент   силы   света  (</w:t>
      </w:r>
      <w:proofErr w:type="spellStart"/>
      <w:r>
        <w:t>мкд</w:t>
      </w:r>
      <w:proofErr w:type="spellEnd"/>
      <w:r>
        <w:t xml:space="preserve"> х </w:t>
      </w:r>
      <w:proofErr w:type="spellStart"/>
      <w:r>
        <w:t>лк</w:t>
      </w:r>
      <w:proofErr w:type="spellEnd"/>
      <w:r>
        <w:t xml:space="preserve">   х м</w:t>
      </w:r>
      <w:proofErr w:type="gramStart"/>
      <w:r>
        <w:t xml:space="preserve">  )</w:t>
      </w:r>
      <w:proofErr w:type="gramEnd"/>
      <w:r>
        <w:t xml:space="preserve">   разметки,</w:t>
      </w:r>
    </w:p>
    <w:p w:rsidR="002B149A" w:rsidRDefault="002B149A">
      <w:pPr>
        <w:pStyle w:val="ConsPlusNonformat"/>
      </w:pPr>
      <w:r>
        <w:t xml:space="preserve">выполненной из </w:t>
      </w:r>
      <w:proofErr w:type="spellStart"/>
      <w:r>
        <w:t>световозвращающих</w:t>
      </w:r>
      <w:proofErr w:type="spellEnd"/>
      <w:r>
        <w:t xml:space="preserve"> материалов, должен быть не менее:</w:t>
      </w:r>
    </w:p>
    <w:p w:rsidR="002B149A" w:rsidRDefault="002B149A">
      <w:pPr>
        <w:pStyle w:val="ConsPlusNonformat"/>
      </w:pPr>
      <w:r>
        <w:t>80 - для белого цвета, 48 - желтого.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4.2.5. Восстановление разметки следует проводить в соответствии с действующей технологией.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4.2.6. Коэффициент сцепления разметки должен быть не менее 0,75 значений коэффициента сцепления покрытия.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4.3. Дорожные светофоры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4.3.1. Светофоры должны соответствовать требованиям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consultantplus://offline/ref=21969095EEAB8051B61D98ED187DBEFA2F66CE978BF883C17751B7b5F3F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25695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а их размещение и режим работы - требованиям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consultantplus://offline/ref=21969095EEAB8051B61D98ED187DBEFA2F66C49088A589C92E5DB554b9F3F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23457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4.3.2. Отдельные детали светофора либо элементы его крепления не должны иметь видимых повреждений и разрушений.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Рассеиватель</w:t>
      </w:r>
      <w:proofErr w:type="spellEnd"/>
      <w:r>
        <w:rPr>
          <w:rFonts w:ascii="Calibri" w:hAnsi="Calibri" w:cs="Calibri"/>
        </w:rPr>
        <w:t xml:space="preserve"> не должен иметь трещин и сколов.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Символы, наносимые на </w:t>
      </w:r>
      <w:proofErr w:type="spellStart"/>
      <w:r>
        <w:rPr>
          <w:rFonts w:ascii="Calibri" w:hAnsi="Calibri" w:cs="Calibri"/>
        </w:rPr>
        <w:t>рассеиватели</w:t>
      </w:r>
      <w:proofErr w:type="spellEnd"/>
      <w:r>
        <w:rPr>
          <w:rFonts w:ascii="Calibri" w:hAnsi="Calibri" w:cs="Calibri"/>
        </w:rPr>
        <w:t>, должны распознаваться с расстояния не менее 50 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Отражатель не должен иметь разрушений и коррозии, вызывающих появление зон пониженной яркости, различимых с расстояния 50 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4.3.3. В процессе эксплуатации допускается снижение силы света сигнала светофора в осевом направлении не более чем на 30% значений, установленных по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consultantplus://offline/ref=21969095EEAB8051B61D98ED187DBEFA2F66CE978BF883C17751B7b5F3F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25695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4.3.4. Замену вышедшего из строя источника света следует осуществлять в течение суток с момента обнаружения неисправности, а поврежденной электромонтажной схемы в корпусе светофора или электрического кабеля - в течение 3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4.4. Дорожные ограждения и бортовой камень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4.4.1. Опасные для движения участки автомобильных дорог, улиц и дорог городов и других населенных пунктов, в том числе проходящие по мостам и путепроводам, должны быть оборудованы ограждениями в соответствии с ГОСТ 25804,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consultantplus://offline/ref=21969095EEAB8051B61D98ED187DBEFA2F66C49088A589C92E5DB554b9F3F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23457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СНиП 2.05.02 и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consultantplus://offline/ref=21969095EEAB8051B61D98ED187DBEFA2A62CC978BF883C17751B7b5F3F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СНиП 2.05.03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4.4.2. Ограждения должны быть окрашены в соответствии с ГОСТ 13508. Не требуют окраски оцинкованные поверхности ограждений.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4.4.3. Поврежденные элементы ограждений подлежат восстановлению или замене в течение 5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после обнаружения дефектов.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4.4.4. Не допускаются к эксплуатации железобетонные стойки и балки ограждений с раскрытой сеткой трещин, сколами бетона до арматуры, а деревянные и металлические стойки и балки - с механическими повреждениями или уменьшенным расчетным поперечным сечением.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4.4.5. Отдельные бортовые камни подлежат замене, если их открытая поверхность имеет разрушения более чем на 20% площади или на поверхности имеются сколы глубиной более 3,0 см.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допускается отклонение бортового камня от его проектного положения.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4.5. Сигнальные столбики и маяки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4.5.1. Сигнальные столбики и маяки следует устанавливать в соответствии с требованиями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consultantplus://offline/ref=21969095EEAB8051B61D98ED187DBEFA2F66C49088A589C92E5DB554b9F3F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ГОСТ 23457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4.5.2. Сигнальные столбики и маяки не должны иметь видимых разрушений и деформаций и должны быть отчетливо видны в светлое время суток с расстояния не менее 100 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4.5.3. Сигнальные столбики и маяки должны иметь окраску, вертикальную разметку и </w:t>
      </w:r>
      <w:proofErr w:type="spellStart"/>
      <w:r>
        <w:rPr>
          <w:rFonts w:ascii="Calibri" w:hAnsi="Calibri" w:cs="Calibri"/>
        </w:rPr>
        <w:t>световозвращатели</w:t>
      </w:r>
      <w:proofErr w:type="spellEnd"/>
      <w:r>
        <w:rPr>
          <w:rFonts w:ascii="Calibri" w:hAnsi="Calibri" w:cs="Calibri"/>
        </w:rPr>
        <w:t xml:space="preserve"> в соответствии с требованиями ГОСТ 13508.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4.5.4. Поврежденные сигнальные столбики должны быть заменены в течение 5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после обнаружения повреждения.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4.5.5. Замену вышедшего из строя источника света или поврежденного элемента маяка следует осуществлять в течение суток с момента обнаружения неисправности.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4.6. Наружное освещение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4.6.1.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>
        <w:rPr>
          <w:rFonts w:ascii="Calibri" w:hAnsi="Calibri" w:cs="Calibri"/>
        </w:rPr>
        <w:t>лк</w:t>
      </w:r>
      <w:proofErr w:type="spellEnd"/>
      <w:r>
        <w:rPr>
          <w:rFonts w:ascii="Calibri" w:hAnsi="Calibri" w:cs="Calibri"/>
        </w:rPr>
        <w:t xml:space="preserve">, а отключение - в утренние сумерки при естественной освещенности до 10 </w:t>
      </w:r>
      <w:proofErr w:type="spellStart"/>
      <w:r>
        <w:rPr>
          <w:rFonts w:ascii="Calibri" w:hAnsi="Calibri" w:cs="Calibri"/>
        </w:rPr>
        <w:t>лк</w:t>
      </w:r>
      <w:proofErr w:type="spellEnd"/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4.6.2. Переключение освещения транспортных тоннелей с дневного на ночной режим и обратно следует проводить при достижении естественной освещенности 100 </w:t>
      </w:r>
      <w:proofErr w:type="spellStart"/>
      <w:r>
        <w:rPr>
          <w:rFonts w:ascii="Calibri" w:hAnsi="Calibri" w:cs="Calibri"/>
        </w:rPr>
        <w:t>лк</w:t>
      </w:r>
      <w:proofErr w:type="spellEnd"/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4.6.3.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4.6.4. Допускается частичное </w:t>
      </w:r>
      <w:proofErr w:type="gramStart"/>
      <w:r>
        <w:rPr>
          <w:rFonts w:ascii="Calibri" w:hAnsi="Calibri" w:cs="Calibri"/>
        </w:rPr>
        <w:t xml:space="preserve">( </w:t>
      </w:r>
      <w:proofErr w:type="gramEnd"/>
      <w:r>
        <w:rPr>
          <w:rFonts w:ascii="Calibri" w:hAnsi="Calibri" w:cs="Calibri"/>
        </w:rPr>
        <w:t>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4.6.5.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5. Методы контроля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Сцепление и ровность покрытия следует оценивать приборами ПКРС, ППК-МАДИ-ВНИИБД, 3-метровой рейкой с клином в соответствии с прилагаемыми к ним инструкциями по эксплуатации.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Контроль линейных параметров, характеризующих техническое состояние дорог и улиц, следует осуществлять с помощью линейки или рулетки.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других параметров, не имеющих количественной оценки, осуществляется визуально.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5.3. Свет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цветотехнические</w:t>
      </w:r>
      <w:proofErr w:type="spellEnd"/>
      <w:r>
        <w:rPr>
          <w:rFonts w:ascii="Calibri" w:hAnsi="Calibri" w:cs="Calibri"/>
        </w:rPr>
        <w:t xml:space="preserve"> характеристики дорожной разметки следует определять по ГОСТ 13508, сигналов дорожных светофоров - по </w:t>
      </w:r>
      <w:hyperlink r:id="rId15" w:history="1">
        <w:r>
          <w:rPr>
            <w:rFonts w:ascii="Calibri" w:hAnsi="Calibri" w:cs="Calibri"/>
            <w:color w:val="0000FF"/>
          </w:rPr>
          <w:t>ГОСТ 25695</w:t>
        </w:r>
      </w:hyperlink>
      <w:r>
        <w:rPr>
          <w:rFonts w:ascii="Calibri" w:hAnsi="Calibri" w:cs="Calibri"/>
        </w:rPr>
        <w:t xml:space="preserve">, дорожных знаков - по </w:t>
      </w:r>
      <w:hyperlink r:id="rId16" w:history="1">
        <w:r>
          <w:rPr>
            <w:rFonts w:ascii="Calibri" w:hAnsi="Calibri" w:cs="Calibri"/>
            <w:color w:val="0000FF"/>
          </w:rPr>
          <w:t>ГОСТ 10807</w:t>
        </w:r>
      </w:hyperlink>
      <w:r>
        <w:rPr>
          <w:rFonts w:ascii="Calibri" w:hAnsi="Calibri" w:cs="Calibri"/>
        </w:rPr>
        <w:t>.</w:t>
      </w: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B149A" w:rsidRDefault="002B149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F3D29" w:rsidRDefault="00DF3D29">
      <w:bookmarkStart w:id="5" w:name="_GoBack"/>
      <w:bookmarkEnd w:id="5"/>
    </w:p>
    <w:sectPr w:rsidR="00DF3D29" w:rsidSect="00EF6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9A"/>
    <w:rsid w:val="00047A03"/>
    <w:rsid w:val="000F000C"/>
    <w:rsid w:val="001501DA"/>
    <w:rsid w:val="001715D4"/>
    <w:rsid w:val="00275AFD"/>
    <w:rsid w:val="002B149A"/>
    <w:rsid w:val="002F06A9"/>
    <w:rsid w:val="002F6C78"/>
    <w:rsid w:val="0036236F"/>
    <w:rsid w:val="004356ED"/>
    <w:rsid w:val="004A3D8A"/>
    <w:rsid w:val="004D0414"/>
    <w:rsid w:val="00537A4D"/>
    <w:rsid w:val="0054250A"/>
    <w:rsid w:val="005E0393"/>
    <w:rsid w:val="0066281A"/>
    <w:rsid w:val="00686347"/>
    <w:rsid w:val="0076418C"/>
    <w:rsid w:val="00765533"/>
    <w:rsid w:val="008020AC"/>
    <w:rsid w:val="00836064"/>
    <w:rsid w:val="00857A46"/>
    <w:rsid w:val="008977B7"/>
    <w:rsid w:val="0092130F"/>
    <w:rsid w:val="009A48CC"/>
    <w:rsid w:val="009C00DA"/>
    <w:rsid w:val="00A52D8E"/>
    <w:rsid w:val="00A71CBA"/>
    <w:rsid w:val="00A81AFD"/>
    <w:rsid w:val="00B725A4"/>
    <w:rsid w:val="00C322E9"/>
    <w:rsid w:val="00CA32D2"/>
    <w:rsid w:val="00DF3D29"/>
    <w:rsid w:val="00E13744"/>
    <w:rsid w:val="00E91027"/>
    <w:rsid w:val="00EF4DEC"/>
    <w:rsid w:val="00F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14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B14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14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B14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69095EEAB8051B61D98ED187DBEFA2F63CA908BF883C17751B7b5F3F" TargetMode="External"/><Relationship Id="rId13" Type="http://schemas.openxmlformats.org/officeDocument/2006/relationships/hyperlink" Target="consultantplus://offline/ref=21969095EEAB8051B61D8EEA1F7DBEFA2F60C59387A589C92E5DB554b9F3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969095EEAB8051B61D98ED187DBEFA2F66CE978BF883C17751B7b5F3F" TargetMode="External"/><Relationship Id="rId12" Type="http://schemas.openxmlformats.org/officeDocument/2006/relationships/hyperlink" Target="consultantplus://offline/ref=21969095EEAB8051B61D98ED187DBEFA2863CA938BF883C17751B7b5F3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1969095EEAB8051B61D98ED187DBEFA2F66CD9587A589C92E5DB554b9F3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969095EEAB8051B61D98ED187DBEFA2F66C49088A589C92E5DB554b9F3F" TargetMode="External"/><Relationship Id="rId11" Type="http://schemas.openxmlformats.org/officeDocument/2006/relationships/hyperlink" Target="consultantplus://offline/ref=21969095EEAB8051B61D98ED187DBEFA2A60CB958BF883C17751B7b5F3F" TargetMode="External"/><Relationship Id="rId5" Type="http://schemas.openxmlformats.org/officeDocument/2006/relationships/hyperlink" Target="consultantplus://offline/ref=21969095EEAB8051B61D98ED187DBEFA2F66CD9587A589C92E5DB554b9F3F" TargetMode="External"/><Relationship Id="rId15" Type="http://schemas.openxmlformats.org/officeDocument/2006/relationships/hyperlink" Target="consultantplus://offline/ref=21969095EEAB8051B61D98ED187DBEFA2F66CE978BF883C17751B7b5F3F" TargetMode="External"/><Relationship Id="rId10" Type="http://schemas.openxmlformats.org/officeDocument/2006/relationships/hyperlink" Target="consultantplus://offline/ref=21969095EEAB8051B61D98ED187DBEFA2C60CD958BF883C17751B7b5F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969095EEAB8051B61D98ED187DBEFA2B63CA908BF883C17751B7b5F3F" TargetMode="External"/><Relationship Id="rId14" Type="http://schemas.openxmlformats.org/officeDocument/2006/relationships/hyperlink" Target="consultantplus://offline/ref=21969095EEAB8051B61D98ED187DBEFA2A60CB958BF883C17751B7b5F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3330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Асам Иннокентьевич</dc:creator>
  <cp:keywords/>
  <dc:description/>
  <cp:lastModifiedBy>Степанов Асам Иннокентьевич</cp:lastModifiedBy>
  <cp:revision>1</cp:revision>
  <cp:lastPrinted>2013-08-09T05:05:00Z</cp:lastPrinted>
  <dcterms:created xsi:type="dcterms:W3CDTF">2013-08-09T05:05:00Z</dcterms:created>
  <dcterms:modified xsi:type="dcterms:W3CDTF">2013-08-09T05:06:00Z</dcterms:modified>
</cp:coreProperties>
</file>