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76" w:rsidRDefault="00195E76"/>
    <w:p w:rsidR="00195E76" w:rsidRDefault="00195E76"/>
    <w:p w:rsidR="00667320" w:rsidRDefault="00667320"/>
    <w:tbl>
      <w:tblPr>
        <w:tblStyle w:val="a5"/>
        <w:tblW w:w="978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7"/>
      </w:tblGrid>
      <w:tr w:rsidR="003B04B4">
        <w:tc>
          <w:tcPr>
            <w:tcW w:w="9787" w:type="dxa"/>
          </w:tcPr>
          <w:p w:rsidR="00604047" w:rsidRDefault="00604047" w:rsidP="00604047">
            <w:pPr>
              <w:ind w:left="5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 Постановлением</w:t>
            </w:r>
          </w:p>
          <w:p w:rsidR="003B04B4" w:rsidRDefault="00604047" w:rsidP="00604047">
            <w:pPr>
              <w:ind w:left="5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районной Администрации </w:t>
            </w:r>
          </w:p>
          <w:p w:rsidR="00604047" w:rsidRDefault="00604047" w:rsidP="00604047">
            <w:pPr>
              <w:spacing w:after="120"/>
              <w:ind w:left="5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27.10.2023 № 1507</w:t>
            </w:r>
          </w:p>
          <w:p w:rsidR="00ED79C6" w:rsidRDefault="00ED79C6" w:rsidP="00604047">
            <w:pPr>
              <w:ind w:left="527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D79C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 изменениями от 12.02.2024 г. Постановление № 201</w:t>
            </w:r>
            <w:r w:rsidR="006040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B54F52" w:rsidRPr="00ED79C6" w:rsidRDefault="00B54F52" w:rsidP="00604047">
            <w:pPr>
              <w:ind w:left="527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54F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 изменениями от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08.</w:t>
            </w:r>
            <w:r w:rsidRPr="00B54F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5.2024 г. Постановление № 663</w:t>
            </w:r>
          </w:p>
          <w:p w:rsidR="005B4637" w:rsidRDefault="005B4637" w:rsidP="00604047">
            <w:pPr>
              <w:ind w:left="527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54F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 изменениями от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11.</w:t>
            </w:r>
            <w:r w:rsidRPr="00B54F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7.2024 г. Постановление № 1065</w:t>
            </w:r>
          </w:p>
          <w:p w:rsidR="003B04B4" w:rsidRDefault="00604047" w:rsidP="00604047">
            <w:pPr>
              <w:ind w:left="527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040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 изменениями от 21.10.2024 г. Постановление № 1609</w:t>
            </w:r>
          </w:p>
          <w:p w:rsidR="00604047" w:rsidRPr="00604047" w:rsidRDefault="00604047" w:rsidP="00604047">
            <w:pPr>
              <w:ind w:left="527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 изменениями от </w:t>
            </w:r>
            <w:r w:rsidR="00D156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29.11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.2024 г. Постановление № </w:t>
            </w:r>
            <w:r w:rsidR="00D156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1909</w:t>
            </w:r>
          </w:p>
          <w:p w:rsidR="00F2517E" w:rsidRPr="00604047" w:rsidRDefault="00F2517E" w:rsidP="00F2517E">
            <w:pPr>
              <w:ind w:left="527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 изменениями от </w:t>
            </w:r>
            <w:r w:rsidR="00596489" w:rsidRPr="005964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14.02.2025</w:t>
            </w:r>
            <w:r w:rsidRPr="005964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г. Постановление № </w:t>
            </w:r>
            <w:r w:rsidR="00596489" w:rsidRPr="005964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262</w:t>
            </w:r>
          </w:p>
          <w:p w:rsidR="00E67C8E" w:rsidRPr="00604047" w:rsidRDefault="00454126" w:rsidP="00E67C8E">
            <w:pPr>
              <w:ind w:left="527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 изменениями от 09.04</w:t>
            </w:r>
            <w:r w:rsidR="00E67C8E" w:rsidRPr="005964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.2025 </w:t>
            </w:r>
            <w:r w:rsidR="00E67C8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г. Постановление № 59</w:t>
            </w:r>
            <w:r w:rsidR="00E67C8E" w:rsidRPr="005964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  <w:strike/>
              </w:rPr>
            </w:pPr>
            <w:bookmarkStart w:id="0" w:name="_GoBack"/>
            <w:bookmarkEnd w:id="0"/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  <w:strike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 w:rsidP="00F2517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0B3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«Мирнинский район»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Саха (Якутия)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«Реализация градостроительной политики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2024 - 2028 годы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 w:rsidP="00ED79C6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Pr="005B4637" w:rsidRDefault="002144A0" w:rsidP="00604047">
            <w:pPr>
              <w:spacing w:after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Мирный, 2023 г.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</w:rPr>
        <w:sectPr w:rsidR="003B04B4" w:rsidSect="00667320">
          <w:footerReference w:type="default" r:id="rId7"/>
          <w:headerReference w:type="first" r:id="rId8"/>
          <w:pgSz w:w="11906" w:h="16838"/>
          <w:pgMar w:top="0" w:right="849" w:bottom="851" w:left="1701" w:header="153" w:footer="0" w:gutter="0"/>
          <w:pgNumType w:start="1"/>
          <w:cols w:space="720"/>
          <w:titlePg/>
        </w:sectPr>
      </w:pPr>
    </w:p>
    <w:p w:rsidR="003B04B4" w:rsidRDefault="002144A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619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3B04B4" w:rsidRDefault="002144A0">
            <w:pPr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градостроительной политики</w:t>
            </w:r>
          </w:p>
        </w:tc>
      </w:tr>
    </w:tbl>
    <w:p w:rsidR="003B04B4" w:rsidRDefault="003B04B4"/>
    <w:tbl>
      <w:tblPr>
        <w:tblStyle w:val="a7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 2028 годы</w:t>
            </w:r>
          </w:p>
          <w:p w:rsidR="003B04B4" w:rsidRDefault="003B04B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B04B4" w:rsidRDefault="003B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8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 и гра</w:t>
            </w:r>
            <w:r w:rsidR="00282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достроительства Администрации </w:t>
            </w:r>
            <w:r w:rsidR="00C52D0E">
              <w:rPr>
                <w:rFonts w:ascii="Times New Roman" w:eastAsia="Times New Roman" w:hAnsi="Times New Roman" w:cs="Times New Roman"/>
                <w:sz w:val="28"/>
                <w:szCs w:val="28"/>
              </w:rPr>
              <w:t>МР «Мирнинский район» РС(Я)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9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714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</w:tcPr>
          <w:p w:rsidR="003B04B4" w:rsidRPr="00E67C8E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8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  <w:p w:rsidR="003B04B4" w:rsidRPr="00E67C8E" w:rsidRDefault="003B04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4B4" w:rsidRPr="00E67C8E" w:rsidRDefault="003B04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3B04B4" w:rsidRPr="00E67C8E" w:rsidRDefault="00214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r w:rsidR="00C52D0E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МР «Мирнинский район» РС(Я)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– УАиГ);</w:t>
            </w:r>
          </w:p>
          <w:p w:rsidR="003B04B4" w:rsidRPr="00E67C8E" w:rsidRDefault="00214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 Мирнинского района РС(Я):</w:t>
            </w:r>
          </w:p>
          <w:p w:rsidR="003B04B4" w:rsidRPr="00E67C8E" w:rsidRDefault="002144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color w:val="000000"/>
                <w:sz w:val="28"/>
                <w:szCs w:val="28"/>
              </w:rPr>
            </w:pP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городских поселений </w:t>
            </w:r>
            <w:r w:rsidR="00A50931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«Город Мирный», </w:t>
            </w:r>
            <w:r w:rsidR="00A50931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«Город Удачный», </w:t>
            </w:r>
            <w:r w:rsidR="00A50931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</w:t>
            </w:r>
            <w:r w:rsidR="00863CFF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«Поселок Айхал», </w:t>
            </w:r>
            <w:r w:rsidR="00A50931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«Поселок Чернышевский», </w:t>
            </w:r>
            <w:r w:rsidR="00A50931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7D99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Поселок Светлый», </w:t>
            </w:r>
            <w:r w:rsidR="00A50931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</w:t>
            </w:r>
            <w:r w:rsidR="00454E68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«Поселок Алмазный»;</w:t>
            </w:r>
          </w:p>
          <w:p w:rsidR="003B04B4" w:rsidRPr="00E67C8E" w:rsidRDefault="002144A0" w:rsidP="00A50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color w:val="000000"/>
                <w:sz w:val="28"/>
                <w:szCs w:val="28"/>
              </w:rPr>
            </w:pP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сельских поселений </w:t>
            </w:r>
            <w:r w:rsidR="00A50931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«Ботуобуйинский наслег», </w:t>
            </w:r>
            <w:r w:rsidR="002946C0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(</w:t>
            </w:r>
            <w:r w:rsidR="00A50931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="002946C0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«Чуонинский наслег»</w:t>
            </w:r>
            <w:r w:rsidR="002946C0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МР «Мирнинский район» РС(Я)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50931"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Pr="00E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«Садынский национальный эвенкийский наслег» (далее – Администрации поселений).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a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1649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25" w:type="dxa"/>
          </w:tcPr>
          <w:p w:rsidR="003B04B4" w:rsidRDefault="002144A0" w:rsidP="00123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 устойчивого развития территорий Мирнинского района на основе территориального планирования, градостроительного зонирования и планировки территории</w:t>
            </w:r>
            <w:r w:rsidR="0012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b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  <w:tcBorders>
              <w:bottom w:val="single" w:sz="4" w:space="0" w:color="000000"/>
            </w:tcBorders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25" w:type="dxa"/>
            <w:tcBorders>
              <w:bottom w:val="single" w:sz="4" w:space="0" w:color="000000"/>
            </w:tcBorders>
          </w:tcPr>
          <w:p w:rsidR="003B04B4" w:rsidRDefault="002144A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  </w:t>
            </w:r>
          </w:p>
          <w:p w:rsidR="00477BD2" w:rsidRPr="00477BD2" w:rsidRDefault="002144A0" w:rsidP="00477B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механизмов комплексного развития территорий индивидуальной жилой застройки</w:t>
            </w:r>
            <w:r w:rsidR="0047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04B4" w:rsidRDefault="002144A0" w:rsidP="00477B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Style w:val="ac"/>
        <w:tblW w:w="100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2134"/>
        <w:gridCol w:w="1701"/>
        <w:gridCol w:w="1559"/>
        <w:gridCol w:w="1418"/>
        <w:gridCol w:w="1417"/>
        <w:gridCol w:w="1407"/>
      </w:tblGrid>
      <w:tr w:rsidR="00F2517E" w:rsidTr="00A50931">
        <w:trPr>
          <w:trHeight w:val="1021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17E" w:rsidRPr="00F2517E" w:rsidRDefault="00F2517E" w:rsidP="00F2517E">
            <w:pPr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sz w:val="22"/>
                <w:szCs w:val="22"/>
              </w:rPr>
              <w:t>Финансовое обеспечение программы,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E67C8E" w:rsidRDefault="00F2517E" w:rsidP="00F2517E">
            <w:pPr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E67C8E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sz w:val="22"/>
                <w:szCs w:val="22"/>
              </w:rPr>
              <w:t>2027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sz w:val="22"/>
                <w:szCs w:val="22"/>
              </w:rPr>
              <w:t>2028 год</w:t>
            </w:r>
          </w:p>
        </w:tc>
      </w:tr>
      <w:tr w:rsidR="00F2517E" w:rsidTr="00A50931">
        <w:trPr>
          <w:trHeight w:val="55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17E" w:rsidRPr="00F2517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F2517E">
              <w:rPr>
                <w:rFonts w:ascii="Times New Roman" w:hAnsi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E67C8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2517E" w:rsidTr="00A50931">
        <w:trPr>
          <w:trHeight w:val="39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17E" w:rsidRPr="00F2517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F2517E">
              <w:rPr>
                <w:rFonts w:ascii="Times New Roman" w:hAnsi="Times New Roman"/>
                <w:i/>
                <w:sz w:val="22"/>
                <w:szCs w:val="22"/>
              </w:rPr>
              <w:t>республиканский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sz w:val="22"/>
                <w:szCs w:val="22"/>
              </w:rPr>
              <w:t>390 050,64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E67C8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2517E" w:rsidTr="00A50931">
        <w:trPr>
          <w:trHeight w:val="63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17E" w:rsidRPr="00F2517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F2517E">
              <w:rPr>
                <w:rFonts w:ascii="Times New Roman" w:hAnsi="Times New Roman"/>
                <w:i/>
                <w:sz w:val="22"/>
                <w:szCs w:val="22"/>
              </w:rPr>
              <w:t>бюджет МР «Мирнинский район» РС(Я)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Cs/>
                <w:sz w:val="22"/>
                <w:szCs w:val="22"/>
              </w:rPr>
              <w:t>12 781 917,85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E67C8E" w:rsidRDefault="00A848C5" w:rsidP="0033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9 128 883,66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Cs/>
                <w:sz w:val="22"/>
                <w:szCs w:val="22"/>
              </w:rPr>
              <w:t>3 163 333,34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Cs/>
                <w:sz w:val="22"/>
                <w:szCs w:val="22"/>
              </w:rPr>
              <w:t>3 163 333,34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Cs/>
                <w:sz w:val="22"/>
                <w:szCs w:val="22"/>
              </w:rPr>
              <w:t>3 465 849,90</w:t>
            </w:r>
          </w:p>
        </w:tc>
      </w:tr>
      <w:tr w:rsidR="00F2517E" w:rsidTr="00A50931">
        <w:trPr>
          <w:trHeight w:val="3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17E" w:rsidRPr="00F2517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F2517E">
              <w:rPr>
                <w:rFonts w:ascii="Times New Roman" w:hAnsi="Times New Roman"/>
                <w:i/>
                <w:sz w:val="22"/>
                <w:szCs w:val="22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sz w:val="22"/>
                <w:szCs w:val="22"/>
              </w:rPr>
              <w:t>1 921 398,76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E67C8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bCs/>
                <w:sz w:val="22"/>
                <w:szCs w:val="22"/>
              </w:rPr>
              <w:t>1 995 055,58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Cs/>
                <w:sz w:val="22"/>
                <w:szCs w:val="22"/>
              </w:rPr>
              <w:t>1 995 055,58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Cs/>
                <w:sz w:val="22"/>
                <w:szCs w:val="22"/>
              </w:rPr>
              <w:t>1 995 055,58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Cs/>
                <w:sz w:val="22"/>
                <w:szCs w:val="22"/>
              </w:rPr>
              <w:t>1 802 046,58</w:t>
            </w:r>
          </w:p>
        </w:tc>
      </w:tr>
      <w:tr w:rsidR="00F2517E" w:rsidTr="00A50931">
        <w:trPr>
          <w:trHeight w:val="69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17E" w:rsidRPr="00F2517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i/>
                <w:sz w:val="22"/>
                <w:szCs w:val="22"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sz w:val="22"/>
                <w:szCs w:val="22"/>
              </w:rPr>
              <w:t>15 093 367,25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E67C8E" w:rsidRDefault="00A50931" w:rsidP="00A50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b/>
                <w:bCs/>
                <w:sz w:val="22"/>
                <w:szCs w:val="22"/>
              </w:rPr>
              <w:t>11 123 939,24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bCs/>
                <w:sz w:val="22"/>
                <w:szCs w:val="22"/>
              </w:rPr>
              <w:t>5 158 388,92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bCs/>
                <w:sz w:val="22"/>
                <w:szCs w:val="22"/>
              </w:rPr>
              <w:t>5 158 388,92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F2517E" w:rsidRDefault="00F2517E" w:rsidP="00F25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517E">
              <w:rPr>
                <w:rFonts w:ascii="Times New Roman" w:hAnsi="Times New Roman"/>
                <w:b/>
                <w:bCs/>
                <w:sz w:val="22"/>
                <w:szCs w:val="22"/>
              </w:rPr>
              <w:t>5 267 896,48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  <w:i/>
          <w:color w:val="FF0000"/>
          <w:sz w:val="21"/>
          <w:szCs w:val="21"/>
        </w:rPr>
      </w:pPr>
    </w:p>
    <w:tbl>
      <w:tblPr>
        <w:tblStyle w:val="ad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7229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410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3B04B4" w:rsidRDefault="00E844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 w:rsidR="0021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количества градостроительной документации, приведенной в соответствие современным требованиям и действующему законодательству;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100% внесения в ЕГРН сведений о границах населенных пунктов и территориальных зон; 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3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административных центров </w:t>
            </w:r>
            <w:r w:rsidR="0050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поселений местными нормативными документами (дизайн-кодами); 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всех сельских поселений подготовленной проектной документацией по обустройству территорий компактной жилой застройки;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объема ввода индивидуального жилья по Мирнинскому району.</w:t>
            </w:r>
          </w:p>
        </w:tc>
      </w:tr>
    </w:tbl>
    <w:p w:rsidR="003B04B4" w:rsidRDefault="003B04B4"/>
    <w:p w:rsidR="003B04B4" w:rsidRDefault="003B04B4">
      <w:pPr>
        <w:sectPr w:rsidR="003B04B4">
          <w:pgSz w:w="11906" w:h="16838"/>
          <w:pgMar w:top="851" w:right="851" w:bottom="851" w:left="1418" w:header="720" w:footer="119" w:gutter="0"/>
          <w:cols w:space="720"/>
          <w:titlePg/>
        </w:sect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1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ТЕКУЩЕГО СОСТОЯНИЯ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состояния сферы социально-экономического развития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декларируется основная цель государства и общества – это создание благоприятных и безопасных условий жизнедеятельности населения.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Градостроительная деятельность посредством территориального планирования, градостроительного зонирования и планировки территории направлена на обеспечение таких условий, которые невозможно представить без наличия надежной инженерной инфраструктуры. Отсутствие социальной и инженерной инфраструктуры резко снижает общую оценку и привлекательность территории.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градостроительной документации поселений Мирнинского района предполагает иерархическую последовательность ее подготовки, начиная от схемы территориального планирования муниципального района (далее СТП), генеральных планов поселений (далее – ГП), правил землепользования и застройки поселений (далее – ПЗЗ), местных нормативов градостроительного проектирования (далее – МНГП) и заканчивая документацией по планировке территории: проектами планировки территории (далее – ППТ) и проектами межевания территории (далее – ПМТ), проектной документацией применительно к объектам капитального строительства и их частям, строящимся либо реконструируемым.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градостроительной документации формируются и ставятся на кадастровый учет земельные участки, выдаются градостроительные планы земельных участков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3B04B4" w:rsidRDefault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15 части 1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2144A0" w:rsidRPr="0043055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0AA3" w:rsidRPr="00E6516F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вопросам местного значения муниципального района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отнесены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схем территориального планирования муниципального района,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подготовленной на основе схемы территориального планирования муниципального района документации по планировке территории,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ведение информационной системы обеспечения градостроительной деятельности, осуществляемой на территории муниципального района,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резервирование и изъятие земельных участков в границах муниципального района для муниципальных нужд,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Федерации, </w:t>
      </w:r>
    </w:p>
    <w:p w:rsidR="00E6516F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>выдача градостроительного плана земельного участка, расположе</w:t>
      </w:r>
      <w:r>
        <w:rPr>
          <w:rFonts w:ascii="Times New Roman" w:eastAsia="Times New Roman" w:hAnsi="Times New Roman" w:cs="Times New Roman"/>
          <w:sz w:val="28"/>
          <w:szCs w:val="28"/>
        </w:rPr>
        <w:t>нного на межселенной территории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в области градостроительной деятельности относятся: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1) подготовка и утверждение документов территориального планирования муниципальных районов;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2) утверждение местных нормативов градостроительного проектирования муниципальных районов; 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3) утверждение правил землепользования и застройки соответствующих межселенных территорий;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4) утверждение документации по планировке территории в случаях, предусмотренных </w:t>
      </w:r>
      <w:r w:rsidR="008735A6">
        <w:rPr>
          <w:rFonts w:ascii="Times New Roman" w:eastAsia="Times New Roman" w:hAnsi="Times New Roman" w:cs="Times New Roman"/>
          <w:sz w:val="28"/>
          <w:szCs w:val="28"/>
        </w:rPr>
        <w:t>Градостроительным к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8735A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72397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соответствующих межселенных территориях;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5.1) направление уведомлений, предусмотренных пунктом 2 части 7, пунктом 3 части 8 статьи 51.1 и пунктом 5 части 19 статьи </w:t>
      </w:r>
      <w:r w:rsidR="000B3EE2" w:rsidRPr="008A7793">
        <w:rPr>
          <w:rFonts w:ascii="Times New Roman" w:eastAsia="Times New Roman" w:hAnsi="Times New Roman" w:cs="Times New Roman"/>
          <w:sz w:val="28"/>
          <w:szCs w:val="28"/>
        </w:rPr>
        <w:t xml:space="preserve">55 </w:t>
      </w:r>
      <w:r w:rsidR="000B3EE2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="00A72397"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 w:rsidR="00A72397" w:rsidRPr="00A723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соответствующих межселенных территориях;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6) ведение государственных информационных систем обеспечения градостроительной деятельности в части, касающейся осуществления 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градостроительной деятельности на территориях муниципальных районов,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  </w:t>
      </w:r>
    </w:p>
    <w:p w:rsid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7)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A12642" w:rsidRPr="00A12642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A12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642" w:rsidRPr="00A1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Федерации, в том числе в области градостроительной деятельности.</w:t>
      </w:r>
    </w:p>
    <w:p w:rsidR="001974F6" w:rsidRPr="001974F6" w:rsidRDefault="001974F6" w:rsidP="001974F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4F6">
        <w:rPr>
          <w:rFonts w:ascii="Times New Roman" w:eastAsia="Times New Roman" w:hAnsi="Times New Roman" w:cs="Times New Roman"/>
          <w:sz w:val="28"/>
          <w:szCs w:val="28"/>
        </w:rPr>
        <w:t>В настоящее время такие соглашения заключены между МР «Мирнинский район» РС(Я) и городскими поселениями:</w:t>
      </w:r>
    </w:p>
    <w:p w:rsidR="001974F6" w:rsidRPr="001974F6" w:rsidRDefault="001974F6" w:rsidP="001974F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4F6">
        <w:rPr>
          <w:rFonts w:ascii="Times New Roman" w:eastAsia="Times New Roman" w:hAnsi="Times New Roman" w:cs="Times New Roman"/>
          <w:sz w:val="28"/>
          <w:szCs w:val="28"/>
        </w:rPr>
        <w:t xml:space="preserve"> - МО «Город Удачный» сроком до 31.12.2024, </w:t>
      </w:r>
    </w:p>
    <w:p w:rsidR="001974F6" w:rsidRPr="001974F6" w:rsidRDefault="001974F6" w:rsidP="001974F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4F6">
        <w:rPr>
          <w:rFonts w:ascii="Times New Roman" w:eastAsia="Times New Roman" w:hAnsi="Times New Roman" w:cs="Times New Roman"/>
          <w:sz w:val="28"/>
          <w:szCs w:val="28"/>
        </w:rPr>
        <w:t xml:space="preserve">- МО «Поселок Чернышевский», МО «Поселок Светлый» и МО «Поселок Алмазный» сроком до 31.12.2027. </w:t>
      </w:r>
    </w:p>
    <w:p w:rsidR="003B04B4" w:rsidRPr="00500ED0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местного значения в области градостроительной деятельности на территориях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статьей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D92304" w:rsidRPr="00500ED0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решаются органами местного самоуправления соответствующих муниципальных районов.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В этих случаях данные вопросы являются вопросами местного значения муниципального района.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07FC3">
        <w:rPr>
          <w:rFonts w:ascii="Times New Roman" w:eastAsia="Times New Roman" w:hAnsi="Times New Roman" w:cs="Times New Roman"/>
          <w:sz w:val="28"/>
          <w:szCs w:val="28"/>
        </w:rPr>
        <w:t>с пунктами 6 и 20 части 1 статьи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FD4C92" w:rsidRPr="00500ED0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507FC3">
        <w:rPr>
          <w:rFonts w:ascii="Times New Roman" w:eastAsia="Times New Roman" w:hAnsi="Times New Roman" w:cs="Times New Roman"/>
          <w:sz w:val="28"/>
          <w:szCs w:val="28"/>
        </w:rPr>
        <w:t xml:space="preserve">к компетенции городских и сельских поселений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выдача градостроительного плана земельного участка, расположенного в границах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местных нормативов градостроительного проектирования поселений,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резервирование земель и изъятие земельных участков в границах поселения для муниципальных нужд,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муниципального земельного контроля в границах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</w:p>
    <w:p w:rsidR="00C36C35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C36C35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Федерации.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046" w:rsidRPr="00DD5046" w:rsidRDefault="00C36C35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частями 3 и 4 статьи 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14   Федерального закона № 131-ФЗ  </w:t>
      </w:r>
      <w:r w:rsidR="00C152E1">
        <w:rPr>
          <w:rFonts w:ascii="Times New Roman" w:eastAsia="Times New Roman" w:hAnsi="Times New Roman" w:cs="Times New Roman"/>
          <w:sz w:val="28"/>
          <w:szCs w:val="28"/>
        </w:rPr>
        <w:t>к вопросам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сельского поселения относятся вопросы, предусмотренные  пунктом 20 (за исключением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решаются органами местного самоуправления соответствующих муниципальных районов и являются вопросами местного значения муниципальных районов. </w:t>
      </w:r>
    </w:p>
    <w:p w:rsidR="00DD5046" w:rsidRPr="00DD5046" w:rsidRDefault="00C152E1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№ 131-ФЗ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8 Градостроительного </w:t>
      </w:r>
      <w:r w:rsidR="00C152E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к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полномочиям органов местного самоуправления поселений в области градостроительной деятельности относятся: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1) подготовка и утверждение документов территориального планирования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2) утверждение местных нормативов градостроительного проектирования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3) утверждение правил землепользования и застройки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4) утверждение документации по планировке территории в случаях, предусмотренных настоящим Кодексом;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5.1) направление уведомлений, предусмотренных пунктом 2 части 7, пунктом 3 части 8 статьи 51.1 и пунктом 5 части 19 статьи 55 </w:t>
      </w:r>
      <w:r w:rsidR="0068457F" w:rsidRPr="0068457F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6) утратил силу. - Федеральный закон от 30.12.2020 N 494-ФЗ;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</w:t>
      </w:r>
      <w:r w:rsidR="003B6F0D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</w:t>
      </w:r>
      <w:r w:rsidR="003B6F0D" w:rsidRPr="003B6F0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8) разработка и утверждение программ комплексного развития систем коммунальной инфраструктуры поселений, программ комплексного развития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транспортной инфраструктуры поселений, программ комплексного развития социальной инфраструктуры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10) принятие решений о комплексном развитии территорий в случаях, предусмотренных </w:t>
      </w:r>
      <w:r w:rsidR="00F46758" w:rsidRPr="00F46758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F46758">
        <w:rPr>
          <w:rFonts w:ascii="Times New Roman" w:eastAsia="Times New Roman" w:hAnsi="Times New Roman" w:cs="Times New Roman"/>
          <w:sz w:val="28"/>
          <w:szCs w:val="28"/>
        </w:rPr>
        <w:t>ым кодексом</w:t>
      </w:r>
      <w:r w:rsidR="00F46758" w:rsidRPr="00F4675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5E48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93">
        <w:rPr>
          <w:rFonts w:ascii="Times New Roman" w:eastAsia="Times New Roman" w:hAnsi="Times New Roman" w:cs="Times New Roman"/>
          <w:sz w:val="28"/>
          <w:szCs w:val="28"/>
        </w:rPr>
        <w:t>11) принятие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</w:r>
      <w:r w:rsidR="0056395B" w:rsidRPr="0056395B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, другими федеральными законами (далее - приведение в соответствие с установленными требованиями),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56395B" w:rsidRPr="0056395B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районной Администрации в вопросах регулирования застройки и рационального использования территорий является организация разработки градостроительной документации и своевременное внесение в нее необходимых изменений, а также контроль за реализацией данных документов.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A9D">
        <w:rPr>
          <w:rFonts w:ascii="Times New Roman" w:eastAsia="Times New Roman" w:hAnsi="Times New Roman" w:cs="Times New Roman"/>
          <w:sz w:val="28"/>
          <w:szCs w:val="28"/>
        </w:rPr>
        <w:t>За 5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муниципальной программы «Градостроительное планирование и развитие территорий Мирнинского района» на 2019-2023 годы) были подготовлены: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схема территориального планирования муниципального района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генеральные планы муниципальных образований и населенных пунктов (МО «Чуонинский наслег» и МО «Город Удачный»)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генеральные планы населенных пунктов (г. Удачный, п. Чернышевский, п. Алмазный, п. Новый, с. Арылах, п. Заря (не утвержден), п. Сюльдюкар)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правила землепользования и застройки муниципальных образований (МО «Чуонинский наслег» и МО «Город Удачный»)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правила землепользования и застройки населенных пунктов (п. Чернышевский, п. Алмазный, п. Новый, с. Арылах, п. Заря (не утверждены), с. Сюльдюкар)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местные нормативы градостроительного проектирования (МО «Чуонинский наслег»</w:t>
      </w:r>
      <w:r w:rsidR="00D4652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инженерно-геодезические изыскания (геодезические съемки были выполнены на территорию в границах населенного пункта п. Новый и части территории г. Удачного)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документация по планировке территорий (г. Удачный, п. Чернышевский, п. Алмазный, с. Арылах, п. Заря (не утвержден), с. Сюльдюкар)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такими документами на сегодняшний день и необходимость их корректировки в разрезе поселений Мирнинского района,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внесение необходимых сведений о границах населенных пунктов и территориальных зонах в Единый государственный реестр недвижимости (далее – ЕГРН) представлены в таблице 1. </w:t>
      </w:r>
    </w:p>
    <w:p w:rsidR="003B04B4" w:rsidRDefault="002144A0">
      <w:pPr>
        <w:tabs>
          <w:tab w:val="left" w:pos="1134"/>
        </w:tabs>
        <w:ind w:left="567"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Таблица 1</w:t>
      </w:r>
    </w:p>
    <w:p w:rsidR="003B04B4" w:rsidRDefault="003B04B4">
      <w:pPr>
        <w:tabs>
          <w:tab w:val="left" w:pos="1134"/>
        </w:tabs>
        <w:ind w:left="567"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e"/>
        <w:tblW w:w="9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275"/>
        <w:gridCol w:w="2552"/>
        <w:gridCol w:w="1703"/>
        <w:gridCol w:w="21"/>
      </w:tblGrid>
      <w:tr w:rsidR="003B04B4">
        <w:trPr>
          <w:gridAfter w:val="1"/>
          <w:wAfter w:w="21" w:type="dxa"/>
          <w:trHeight w:val="1392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Вид документа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реестровые и (или) учетные номера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 (границы)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 утверждения </w:t>
            </w:r>
          </w:p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(или) внесения сведений </w:t>
            </w:r>
          </w:p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Требуется ли корректировка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или разработка,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внесение сведений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 (границы)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Вносились ли изменения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документ</w:t>
            </w:r>
          </w:p>
        </w:tc>
      </w:tr>
      <w:tr w:rsidR="003B04B4">
        <w:trPr>
          <w:trHeight w:val="275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C52D0E" w:rsidP="00D4652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МР «Мирнинский район» РС(Я) 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Схема территориального планирования (СТП) муниципального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 случае изменения границ муниципальных образований МО «Город Мирный» и МО «Поселок Светлый»)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межевания территории (ППТ и ПМТ)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межселенных территорий для размещения на них объектов местного значения района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межселенных территорий (ПЗЗ)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планирования застройки таких территорий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планирования застройки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межселенной территории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trHeight w:val="301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Pr="00E67C8E" w:rsidRDefault="00786D00" w:rsidP="002946C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ГП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«Город Мирный»</w:t>
            </w:r>
            <w:r w:rsidR="002946C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г. Мирный, с. Березовка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г. Мирного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строительством нового аэропортового комплекса «Мирный»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утверждением Мастер-плана развития города Мирного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2019,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 утвержден не был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Березовка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Березовка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г. Мирный (14:37-4.1 (24576335))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 «Город Мирный»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строительством нового аэропортового комплекса «Мирный»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разработкой Мастер-плана развития города Мирного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29.11.2016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28.11.2017 28.09.2018 24.01.2019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27.08.2019 27.02.2020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27.08.2020 26.11.2020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04.03.2021 23.03.2023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23 территориальных зон: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проектами межевания территории (ППТ с ПМТ), подготовленные за счет местного бюджета: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ППТ квартала индивидуальных жилых домов мкр. Заречный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ППТ с ПМТ квартала индивидуальных жилых домов по ш. 50 лет Октября города Мирного (1 очередь)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 ППТ с ПМТ для размещения линейного объекта «г. Мирный. ш.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Реконструкция участка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дороги                                   с обустройством пешеходного тротуара»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 ППТ с ПМТ 1, 2, 3, 4, 5, 6 и 7 кварталов                     г. Мирного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 ППТ с ПМТ для размещения линейного объекта «Подводящий газопровод. Северная промзона»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 ППТ с ПМТ для размещения линейного объекта «г. Мирный. Газоснабжение индивидуальных жилых домов 19 квартала и района улицы Весенняя, производственной базы МАУ «ГЖКХ». «Газоснабжение. Наружные газопроводы IV пусковой комплекс»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ППТ с ПМТ для размещения линейного объекта «Перевод на централизованное водоотведение п. Газовиков, подключение к сетям водоснабжения и водоотведения застройки новых кварталов по ш. 50 лет Октября в г. Мирном РС(Я)»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7) ПМТ квартала индивидуальных жилых домов по ш. 50 лет Октября (1 очередь) в части межевания территории улично-дорожной сети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8) ПМТ 9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9) ПМТ территории, предназначенной для размещения объектов улично-дорожной сети и противопожарной полосы квартала индивидуальных жилых домов в мкр. Заречном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10) ППТ с ПМТ северной части г. Мирного, в том числе 25 квартала и квартала индивидуальных жилых домов по ш. 50 лет Октября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11) ППТ с ПМТ 13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12) ППТ с ПМТ для размещения линейного объекта «г. Мирный. Застройка мкр. Заречный. Квартал индивидуальных жилых домов. Газоснабжение»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13) ППТ с ПМТ для размещения линейного объекта «Сети газоснабжения для субъектов малого предпринимательства, расположенных по ш. 50 лет Октября»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14) ППТ с ПМТ 10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проектами межевания территории (ППТ с ПМТ), которые необходимо подготовить за счет местного бюджета: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ППТ с ПМТ 11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ППТ с ПМТ 14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 ППТ с ПМТ 19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 ППТ с ПМТ 22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 ППТ с ПМТ 23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ППТ с ПМТ р-на Верхний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7) ППТ с ПМТ р-на Нижний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8) ППТ с ПМТ квартала индивидуальных жилых домов в северо-восточной части г. Мирного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разработкой Мастер-плана развития города Мирного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Мастер-план развития города Мирного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г. Мирного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ind w:left="-255" w:right="-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 – 90 годов, </w:t>
            </w:r>
          </w:p>
          <w:p w:rsidR="003B04B4" w:rsidRDefault="002144A0">
            <w:pPr>
              <w:ind w:left="-255" w:right="-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по подготовленным ППТ с ПМТ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частично,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подготовки ППТ с ПМТ</w:t>
            </w:r>
          </w:p>
        </w:tc>
      </w:tr>
      <w:tr w:rsidR="003B04B4">
        <w:trPr>
          <w:trHeight w:val="328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786D0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ГП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«Город Удачный»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г. Удачного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проект изменений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(14:16-4.3 (2365308))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изменения границ подготовлен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 Удачного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2022.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проект изменений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  <w:trHeight w:val="347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Границы 16 территориальных зон: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в 2023 проект новых МНГП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проекты межевания территории (ППТ с ПМТ):</w:t>
            </w:r>
          </w:p>
          <w:p w:rsidR="003B04B4" w:rsidRDefault="002144A0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части г. Удачного</w:t>
            </w:r>
          </w:p>
          <w:p w:rsidR="003B04B4" w:rsidRDefault="003B04B4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части г. Удачного (Новый город и Надежный)</w:t>
            </w:r>
          </w:p>
        </w:tc>
        <w:tc>
          <w:tcPr>
            <w:tcW w:w="1275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стадии подготовки ППТ с ПМТ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Мастер-план г. Удачного с дизайн-кодом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2022 для ППТ с ПМТ</w:t>
            </w:r>
          </w:p>
        </w:tc>
      </w:tr>
      <w:tr w:rsidR="003B04B4">
        <w:trPr>
          <w:trHeight w:val="283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786D0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ГП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«Поселок Айхал»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Айхал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</w:t>
            </w:r>
          </w:p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в 2019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  <w:trHeight w:val="182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п. Айхал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</w:t>
            </w:r>
          </w:p>
        </w:tc>
      </w:tr>
      <w:tr w:rsidR="003B04B4">
        <w:trPr>
          <w:gridAfter w:val="1"/>
          <w:wAfter w:w="21" w:type="dxa"/>
          <w:trHeight w:val="182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24 территориальных зон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 должны измениться наименования территориальных зон и их количество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проекты межевания территории (ППТ с ПМТ):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Мастер-план п. Айхал</w:t>
            </w:r>
          </w:p>
        </w:tc>
        <w:tc>
          <w:tcPr>
            <w:tcW w:w="1275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</w:p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2017, 2018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786D0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ГП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«Поселок Чернышевский»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Чернышевский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(14:16-4.7 (2851295))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Чернышевский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8 территориальных зон.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8 территориальных зон (14:16-7.1; 14:16-7.2; 14:16-7.3; 14:16-7.4; 14:16-7.5; 14:16-7.6; 14:16-7.7; 4:16-7.9).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с проектом межевания территории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2018 для ППТ с ПМТ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Чернышевского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trHeight w:val="293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786D0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ГП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«Поселок Светлый»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Светлый (ГП)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2017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(14:16-4.6 (2789666))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п. Светлый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2017 и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18 территориальных зон: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проектом межевания территории (на часть территории)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Светлый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786D0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ГП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«Поселок Алмазный», п. Алмазный, п. Новый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Алмазный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Алмазный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(14:16-4.4 (2848855))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Новый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Новый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(14:16-4.109)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Алмазный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15 территориальных зон п. Алмазный (14:16-7.30; 14:16-7.31; 14:16-7.32; 14:16-7.33; 14:16-7.34; 14:16-7.35; 14:16-7.36; 14:16-7.37; 14:16-7.38; 14:16-7.39; 14:16-7.40; 14:16-7.51; 14:16-7.52; 14:16-7.53; 14:16-7.54)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Новый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10 территориальных зон п. Новый (14:16-7.41; 14:16-7.42; 14:16-7.43; 14:16-7.44; 14:16-7.45; 14:16-7.46; 14:16-7.47; 14:16-7.48; 14:16-7.49; 14:16-7.50)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  <w:trHeight w:val="597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территории и проект межевания территории п. Алмазный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Алмазный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2017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Pr="00E67C8E" w:rsidRDefault="004114B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(</w:t>
            </w:r>
            <w:r w:rsidR="00786D0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</w:t>
            </w: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«Чуонинский наслег»</w:t>
            </w: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МР «Мирнинский район» </w:t>
            </w:r>
            <w:proofErr w:type="spellStart"/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Рс</w:t>
            </w:r>
            <w:proofErr w:type="spellEnd"/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(Я)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с. Арылах, п. Заря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МО «Чуонинский наслег»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МО «Чуонинский наслег»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Арылах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Арылах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(14:16-4.2 (2711773))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Заря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–  не утвержден,           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Заря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Арылах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 году, и 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11 территориальных зон с. Арылах.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4 территориальных зон с. Арылах (14:16-7.14; 14:16-7.15; 14:16-7.16; 14:16-7.17)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Заря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не утверждены, 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с. Арылах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п. Заря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не утвержден, 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Арылах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2018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786D0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Ботуобийинский</w:t>
            </w:r>
            <w:proofErr w:type="spellEnd"/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наслег», </w:t>
            </w:r>
            <w:proofErr w:type="spellStart"/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с.Тас-Юрях</w:t>
            </w:r>
            <w:proofErr w:type="spellEnd"/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Тас-Юрях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Тас-Юрях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 (2709467))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Тас-Юрях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  <w:trHeight w:val="1134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10 территориальных зон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 должны измениться наименования зон и кол-во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 планировки с проектом межевания территории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Нет,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Тас-Юрях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2017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Pr="00E67C8E" w:rsidRDefault="00786D0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</w:t>
            </w:r>
            <w:r w:rsidR="002144A0" w:rsidRPr="00E67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«Садынский национальный наслег», с. Сюльдюкар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Pr="00E67C8E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Сюльдюкар (ГП)</w:t>
            </w:r>
          </w:p>
        </w:tc>
        <w:tc>
          <w:tcPr>
            <w:tcW w:w="1275" w:type="dxa"/>
            <w:shd w:val="clear" w:color="auto" w:fill="auto"/>
          </w:tcPr>
          <w:p w:rsidR="003B04B4" w:rsidRPr="00E67C8E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Pr="00E67C8E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Границы населенного пункта с. </w:t>
            </w:r>
            <w:r w:rsidR="007D654D" w:rsidRPr="00E67C8E">
              <w:rPr>
                <w:rFonts w:ascii="Times New Roman" w:eastAsia="Times New Roman" w:hAnsi="Times New Roman" w:cs="Times New Roman"/>
                <w:sz w:val="18"/>
                <w:szCs w:val="18"/>
              </w:rPr>
              <w:t>Сюльдюкар</w:t>
            </w:r>
          </w:p>
          <w:p w:rsidR="003B04B4" w:rsidRPr="00E67C8E" w:rsidRDefault="00912A4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sz w:val="18"/>
                <w:szCs w:val="18"/>
              </w:rPr>
              <w:t>(14:16-4.5</w:t>
            </w:r>
            <w:r w:rsidR="002144A0" w:rsidRPr="00E67C8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04B4" w:rsidRPr="00E67C8E" w:rsidRDefault="00912A4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C8E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Pr="00E67C8E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Pr="00912A4B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4B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Pr="00912A4B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4B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Сюльдюкар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 территориальной зоны.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12 территориальных зон (14:16-7.18; 14:16-7.19; 14:16-7.20; 14:16-7.21; 14:16-7.22; 14:16-7.23; 14:16-7.24; 14:16-7.25; 14:16-7.26; 14:16-7.27; 14:16-7.28; 14:16-7.29)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(ППТ с ПМТ_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Сюльдюкар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2018</w:t>
            </w:r>
          </w:p>
        </w:tc>
      </w:tr>
    </w:tbl>
    <w:p w:rsidR="003B04B4" w:rsidRDefault="003B04B4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анализ показал, что не во всех поселениях в градостроительных документах соблюдены требования действующего законодательства, в т. ч. в части установления зон с особыми условиями использования территории и определения перечня объектов федерального, регионального и  местного значения, которые оказывают существенное влияние на социально-экономическое развитие территории, и необходимы</w:t>
      </w:r>
      <w:r w:rsidR="000B3EE2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полномочий органами местного самоуправления по вопросам местного значения и в пределах переданных государственных полномочий в соответствии с федеральными законами и законами Республики Саха (Якутия).</w:t>
      </w:r>
    </w:p>
    <w:p w:rsidR="003B04B4" w:rsidRDefault="002144A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Существующая градостроительная документация с. Тас-Юрях, разработанная в 2009 году, не отвечала действующим нормам и правилам по ее подготовке, а именно: 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Минрегиона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26.05.2011 № 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по разработке проектов генеральных планов поселений и городских округов»;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Минэкономразвития России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09.01.2018 №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Росреестра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10.11.2020 № П/0412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классификатора видов разрешенного использования земельных участков»;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Росреестра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26.07.2022 № П/0292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данная документация в 2023 году подлежала корректировке.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5.1 статьи 23 и части 6.1 статьи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РФ обязательным приложением к генеральному плану являются сведения о границах населенных пунктов, а к правилам землепользования и застройки – сведения о границах территориальных зон.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сведения должны содержать графическое описание местоположения указанных границ, перечень координат характерных точек этих границ в системе координат, используемой для ведения Единого государственного реестра недвижимости (ЕГРН). Эти сведения должны быть внесены в ЕГРН (при их отсутствии в ЕГРН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01.01.2027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 выдача разрешений на строительство на земельных участках, расположенных в границах установленных территориальных зон).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на 01.06.2023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ЕГРН внесены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границах                             9 населенных пунктов (из 14-ти)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Мирнинского района из населенных пунктов, определенных в Приложении 40 к Закону РС(Я)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30.11.2004 173-З № 353-III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установлении границ и о наделении статусом городского и сельского поселений муниципальных образований Республики Саха (Якутия)":</w:t>
      </w:r>
    </w:p>
    <w:p w:rsidR="003B04B4" w:rsidRDefault="002144A0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2</w:t>
      </w:r>
    </w:p>
    <w:p w:rsidR="003B04B4" w:rsidRDefault="003B04B4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1398"/>
        <w:gridCol w:w="1443"/>
        <w:gridCol w:w="1852"/>
        <w:gridCol w:w="2223"/>
      </w:tblGrid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Статус поселения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п/п населенного пункта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населенного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пункта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составе поселения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Постановка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учет в ЕГРН сведений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 границах населенного пункта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01.06.2023 (поставлены/нет)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"Город Мирный"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Мирный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Березовка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"Город Удачный"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Удачный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Полярный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Айхал"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Айхал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Моркока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Алмазный"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Алмазный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Новый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Светлый"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Светлый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"Посёлок Чернышевский"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Чернышевский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"Ботуобуйинский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Тас-Юрях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"Садынский национальный эвенкийский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Сюльдюкар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"Чуонинский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Арылах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Заря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rPr>
          <w:trHeight w:val="377"/>
        </w:trPr>
        <w:tc>
          <w:tcPr>
            <w:tcW w:w="2718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98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2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3B04B4" w:rsidRDefault="003B04B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необходимость постановки на кадастровый учет населенных пунктов с. Полярный (входит в границы населенного пункта г. Удачный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с. Моркока и с. Заря (подлежат упразднению) отсутствует.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такая постановка для п. Айхал и с. Березовка.</w:t>
      </w:r>
    </w:p>
    <w:p w:rsidR="003B04B4" w:rsidRPr="00D40AAF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D40AAF">
        <w:rPr>
          <w:rFonts w:ascii="Times New Roman" w:eastAsia="Times New Roman" w:hAnsi="Times New Roman" w:cs="Times New Roman"/>
          <w:color w:val="000000"/>
          <w:sz w:val="28"/>
          <w:szCs w:val="28"/>
        </w:rPr>
        <w:t>на 01.06.2023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муниципальной программы «Градостроительное планирование и развитие территорий Мирнинского района» на 2019-2023 годы в ЕГРН внесены </w:t>
      </w:r>
      <w:r w:rsidRPr="00D4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49 территориальных зонах (из 157-ми): </w:t>
      </w:r>
    </w:p>
    <w:p w:rsidR="003B04B4" w:rsidRDefault="002144A0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3</w:t>
      </w:r>
    </w:p>
    <w:p w:rsidR="003B04B4" w:rsidRDefault="003B04B4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830"/>
        <w:gridCol w:w="2409"/>
        <w:gridCol w:w="2828"/>
      </w:tblGrid>
      <w:tr w:rsidR="003B04B4">
        <w:tc>
          <w:tcPr>
            <w:tcW w:w="560" w:type="dxa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Количество территориальных зон согласно ПЗЗ 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территориальных зон, границы которых поставлены на учет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 ЕРН на 01.06.2023 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Мирный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Удачный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Айхал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Алмазный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Новый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Березовый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Светлый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Чернышевский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Тас-Юрях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8" w:type="dxa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Сюльдюкар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Арылах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3B04B4">
        <w:tc>
          <w:tcPr>
            <w:tcW w:w="560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828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49</w:t>
            </w:r>
          </w:p>
        </w:tc>
      </w:tr>
    </w:tbl>
    <w:p w:rsidR="003B04B4" w:rsidRDefault="003B04B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территориальных зон, которые указаны в таблице 3, а также реестровые и учетные номера данных границ в ЕГРН представлены в таблице 1.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Требуется внесение сведений о границах 108-ми территориальных зон.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этом, после утверждения в новой редакции Правил землепользования и застройки п. Айхал и с. Тас-Юрях количество территориальных зон для данных населенных пунктов может измениться. 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новой редакции Правил землепользования и застройки </w:t>
      </w:r>
      <w:r w:rsidR="006A0954"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«Город Удачный», подготовленных для утверждения, количество территориальных зон – 16 вместо 18.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в области градостроительной деятельности является </w:t>
      </w:r>
      <w:r w:rsidRPr="00D40AAF">
        <w:rPr>
          <w:rFonts w:ascii="Times New Roman" w:eastAsia="Times New Roman" w:hAnsi="Times New Roman" w:cs="Times New Roman"/>
          <w:sz w:val="28"/>
          <w:szCs w:val="28"/>
        </w:rPr>
        <w:t>ведение информационной системы обеспечения градостроительной деятельности Мирнинского района (далее – ИСОГД).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полномочия возложены на муниципальные районы Федеральным законом </w:t>
      </w:r>
      <w:r w:rsidRPr="00D40AAF"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ИСОГД обеспечивает органы местного самоуправления, физических и юридических лиц достоверными сведениями, необходимыми для осуществления градостроительной деятельности, а также предоставление пяти муниципальных услуг, таких как, выдача градостроительного плана земельного участка, выдача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разрешения), выдача разрешения на ввод объекта в эксплуатацию,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прием уведомлений об окончании строительства или реконструкции объекта индивидуального жилищного строительства или садового дома, в электронном виде.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Ответственными должностными лицами УАиГ, в том числе специалистом по работе с поселениями в рамках заключенных Соглашений о передаче полномочий в области градостроительной деятельности, осуществляется ведение путем сбора, документирования, актуализации, обработки, систематизации, учета, хранения и размещения сведений, документов и материалов градостроительной деятельности поселений Мирнинского района в ИСОГД.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полноценной работы специалистов УАиГ между районной Администрацией и ГБУ РС(Я) «Республиканский центр инфокоммуникационных технологий» 31.05.2023 заключен договор на оказание комплексной услуги по защите автоматизированного рабочего места от несанкционированного доступа третьих лиц.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регулярными изменениями действующего федерального законодательства в области градостроительной деятельности и возникающей необходимостью корректировки документов территориального планирования, градостроительного зонирования и документации по планировке территории, наполняемость обновленными сведениями системы ГИС ОГД РС(Я) и ИСОГД Мирнинского района будет происходить в постоянном режиме.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ИСОГД направлена на осуществление следующих задач: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принятия решений по вопросам территориального планирования района и поселений;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соблюдением законодательства в сфере градостроительной деятельности за счет формирования общего свода градостроительных документов и настройки процесса проведения проверки поступающих документов;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мониторинг существующих объектов капитального строительства и реализации планов развития – объектов жилищного фонда, транспортной, инженерной и социальной инфраструктуры в привязке к картографическим материалам и градостроительным документам;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разрешительных документов, предоставляемых при оказании муниципальных услуг;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ведение реестров выданных разрешительных документов, предоставление данных для контроля реализации принятых решений.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сельских поселений Мирнинского района, в основном в трех населенных пунктах, являющихся административными центрами этих поселений, проживает 2 240 человек (с. Арылах – 1570 человек, с. Тас-Юрях – 406 человек и с. Сюльдюкар – 264 человека).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отличие от городских и крупных сельских поселений нашей Республики они отличаются недостаточно развитой коммуникационной, транспортной и инженерной инфраструктурой, не обладают необходимыми условиями для развития предпринимательства, отстают в развитии характерного для сельских территорий индивидуального жилищного строительства.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при наличии утвержденной документации по планировке территорий, несвоевременно ставятся на кадастровый учет земельные участки (территории) общего пользования, предназначенные для размещения объектов улично-дорожной сети и благоустройства территории, осуществляется подготовка соответствующей проектной документации по обустройству этих участков в целях строительства улиц, сетей инженерно-технического обеспечения (электро-, газо-, водоснабжения и водоотведения), благоустройству территории.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последний год реализации муниципальной программы «Градостроительное планирование и развитие территорий Мирнинского района» на 2019-2023 годы были включены мероприятия по подготовке такой проектной документации по компактной жилой застройке в с. Арылах и с. Сюльдюкар на территориях индивидуальной жилой застройки, определенных проектами планировки с проектами межевания территорий этих населенных пунктов.</w:t>
      </w:r>
    </w:p>
    <w:p w:rsidR="003B04B4" w:rsidRPr="00996A6C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Такая проектная документация необходима и в целях сбора документов для направления заявок на участие в конкурсном отборе для получения субсидий из государственного бюджета РС(Я)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жилую застройку в рамках государственной программы РС(Я) «Комплексное развитие сельских территорий» на 2023 – 2027 годы, утвержденной постановлением Правительства РС(Я) </w:t>
      </w:r>
      <w:r w:rsidRPr="00996A6C">
        <w:rPr>
          <w:rFonts w:ascii="Times New Roman" w:eastAsia="Times New Roman" w:hAnsi="Times New Roman" w:cs="Times New Roman"/>
          <w:sz w:val="28"/>
          <w:szCs w:val="28"/>
        </w:rPr>
        <w:t xml:space="preserve">от 18.07.2022 № 433.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с. Тас-Юрях такую проектную документацию можно будет подготовить только после утверждения в новой редакции генерального плана, правил землепользования и застройки, проекта планировки с проектом межевания территории, а также после формирования на основании этих документов в кварталах индивидуальной жилой застройки земельных участков (территорий) общего пользования и постановки их на кадастровый учет.  </w:t>
      </w:r>
    </w:p>
    <w:p w:rsidR="003B04B4" w:rsidRPr="00996A6C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муниципальной политики в жилищной и жилищно-коммунальной сферах определены Стратегией социально-экономического развития Мирнинского района Республики Саха (Якутия) на период до 2030 года, утвержденной решением Мирнинского районного Совета депутатов </w:t>
      </w:r>
      <w:r w:rsidRPr="00996A6C">
        <w:rPr>
          <w:rFonts w:ascii="Times New Roman" w:eastAsia="Times New Roman" w:hAnsi="Times New Roman" w:cs="Times New Roman"/>
          <w:sz w:val="28"/>
          <w:szCs w:val="28"/>
        </w:rPr>
        <w:t xml:space="preserve">от 25.04.2018 III - № 31-16.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населения доступным и качественным жильем, создание комфортной среды проживания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одним из основных направлений перехода к инновационному социально ориентированному типу экономического развития.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государственной и муниципальной политики в жилищной сфере является стимулирование индивидуального жилищного строительства (далее – ИЖС), наращивание объемов ввода жилья и увеличение его доступности для граждан.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ИЖС вносит свой вклад в общую картину такого ввода объектов капитального строительства в эксплуатацию и играет основную роль в обеспечении жильем населения (особенно, в сельских поселениях).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ИЖС не требует, по сравнению со строительством многоквартирных домов (далее - МКД), значительных финансовых затрат и реализуется в основном за счет средств индивидуальных застройщиков.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Ввод в эксплуатацию за период 2020-2022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как показывают данные (таблица 4), вырос. Однако, несмотря на усилия специалистов УАиГ по работе с индивидуальными застройщиками и Администрациями поселений объемы ИЖС невелики.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Таблица 4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920"/>
        <w:gridCol w:w="989"/>
        <w:gridCol w:w="876"/>
        <w:gridCol w:w="906"/>
        <w:gridCol w:w="932"/>
        <w:gridCol w:w="1614"/>
      </w:tblGrid>
      <w:tr w:rsidR="003B04B4">
        <w:trPr>
          <w:trHeight w:val="429"/>
          <w:jc w:val="center"/>
        </w:trPr>
        <w:tc>
          <w:tcPr>
            <w:tcW w:w="3397" w:type="dxa"/>
            <w:vMerge w:val="restart"/>
            <w:vAlign w:val="center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9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782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546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2023</w:t>
            </w:r>
          </w:p>
        </w:tc>
      </w:tr>
      <w:tr w:rsidR="003B04B4">
        <w:trPr>
          <w:trHeight w:val="330"/>
          <w:jc w:val="center"/>
        </w:trPr>
        <w:tc>
          <w:tcPr>
            <w:tcW w:w="3397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932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6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</w:tr>
      <w:tr w:rsidR="003B04B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Ввод всего жилья по Мирнинскому району (кв. м)</w:t>
            </w: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3 086,81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1 525,0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8 000,0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</w:t>
            </w:r>
          </w:p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15.09.2023 </w:t>
            </w:r>
          </w:p>
        </w:tc>
      </w:tr>
      <w:tr w:rsidR="003B04B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ввод объектов ИЖС (кв. м)</w:t>
            </w: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3 086,81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932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2 200,0</w:t>
            </w:r>
          </w:p>
        </w:tc>
        <w:tc>
          <w:tcPr>
            <w:tcW w:w="1614" w:type="dxa"/>
            <w:vAlign w:val="center"/>
          </w:tcPr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</w:t>
            </w:r>
          </w:p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15.09.2023 </w:t>
            </w:r>
          </w:p>
        </w:tc>
      </w:tr>
    </w:tbl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 не требовалось получение разрешения на ввод индивидуальных жилых домов в эксплуатацию, и граждане, ранее получившие разрешения на строительство, оформляли свои объекты по упрощенной схеме, минуя УАиГ и, соответственно, не предоставляя информацию о таком вводе и техническую документацию на свои индивидуальные жилые дома, что негативно отражалось на статистических данных в этой области.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органы государственной регистрации объектов недвижимости требуют от застройщиков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в УАиГ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ИЖС требованиям законодательства о градостроительной деятельности (кроме наличия ранее выданных разрешений на строительство или уведомлений о соответствии указанных в уведомлении о планируемом строительстве параметров объекта ИЖС установленным параметрам и допустимости размещения объекта ИЖС на земельном участке).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застройщиком для получения таких уведомлений стали предоставляться технические планы объектов индивидуального жилищного строительства, что способствует достоверности подаваемых в органы государственной статистики сведений по вводу объектов ИЖС. 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рейтинге регионов Дальнего Востока по вводу жилья Республика Саха (Якутия) занимает вторую позицию: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2 место (530,0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2021 – 2 место (578,1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– 2 место (583,9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удовлетворения потребности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жилье запланировано ежегодное увеличение объемов ввода жилья до 832 тыс. кв. м к 2030 году.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показатели ввода жилья на территории Мирнинского района и такие показатели по Республике Саха (Якутия) (таблица 5), можно отметить насколько они низкие в нашем районе.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5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2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2700"/>
        <w:gridCol w:w="3119"/>
        <w:gridCol w:w="3111"/>
      </w:tblGrid>
      <w:tr w:rsidR="003B04B4">
        <w:tc>
          <w:tcPr>
            <w:tcW w:w="697" w:type="dxa"/>
            <w:shd w:val="clear" w:color="auto" w:fill="auto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2700" w:type="dxa"/>
            <w:shd w:val="clear" w:color="auto" w:fill="auto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Объемы ввода жилья</w:t>
            </w: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РС(Я), кв. м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Объемы ввода жилья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Мирнинском районе, кв. м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1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Доля Мирнинского района</w:t>
            </w: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вводе жилья по РС(Я), %</w:t>
            </w:r>
          </w:p>
        </w:tc>
      </w:tr>
      <w:tr w:rsidR="003B04B4"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578 000,0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3 086,81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0,53</w:t>
            </w:r>
          </w:p>
        </w:tc>
      </w:tr>
      <w:tr w:rsidR="003B04B4"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584 000,0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1 524,0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0,26</w:t>
            </w:r>
          </w:p>
        </w:tc>
      </w:tr>
      <w:tr w:rsidR="003B04B4">
        <w:tc>
          <w:tcPr>
            <w:tcW w:w="697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700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650 000,0 (на 15.09.2023)</w:t>
            </w:r>
          </w:p>
        </w:tc>
        <w:tc>
          <w:tcPr>
            <w:tcW w:w="3119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 (на 01.09.2023)</w:t>
            </w:r>
          </w:p>
        </w:tc>
        <w:tc>
          <w:tcPr>
            <w:tcW w:w="3111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0,15</w:t>
            </w:r>
          </w:p>
        </w:tc>
      </w:tr>
    </w:tbl>
    <w:p w:rsidR="003B04B4" w:rsidRDefault="003B04B4">
      <w:pPr>
        <w:tabs>
          <w:tab w:val="left" w:pos="1134"/>
          <w:tab w:val="left" w:pos="2552"/>
          <w:tab w:val="left" w:pos="538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Справочно: динамика ввода объектов индивидуального жилищного строительства (ИЖС) по Мирнинскому району представлена диаграммой:</w:t>
      </w:r>
    </w:p>
    <w:p w:rsidR="003B04B4" w:rsidRDefault="002144A0">
      <w:pPr>
        <w:tabs>
          <w:tab w:val="left" w:pos="1134"/>
          <w:tab w:val="left" w:pos="2552"/>
          <w:tab w:val="left" w:pos="538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29325" cy="2264410"/>
            <wp:effectExtent l="0" t="0" r="952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резкого увеличения показателей по объектам ИЖС в 2012 и 2021 годах наблюдается спад и неустойчивая динамика роста в дальнейшем. Объемы ввода объектов ИЖС незначительные, что требует разработки дополнительных механизмов их увеличения.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сельских поселениях доля индивидуальных жилых домов к общему жилью составляет почти 90%.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Малоэтажное домостроение перед строительством многоэтажного жилья обладает существенными преимуществами и возможностями: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себестоимости и сроков строительства;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объектов ИЖС автономными системами инженерного обеспечения;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домостроения;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осуществления поддержки индивидуальных застройщиков.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Однако развитие ИЖС на территории поселений района идет низкими темпами, и на это есть причины (таблица 6). 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6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SWOT-анализ текущего состояния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4814"/>
      </w:tblGrid>
      <w:tr w:rsidR="003B04B4">
        <w:trPr>
          <w:trHeight w:val="454"/>
          <w:jc w:val="center"/>
        </w:trPr>
        <w:tc>
          <w:tcPr>
            <w:tcW w:w="4813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Преимущества (сильные стороны)</w:t>
            </w:r>
          </w:p>
        </w:tc>
        <w:tc>
          <w:tcPr>
            <w:tcW w:w="48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Недостатки (слабые стороны)</w:t>
            </w:r>
          </w:p>
        </w:tc>
      </w:tr>
      <w:tr w:rsidR="003B04B4">
        <w:trPr>
          <w:jc w:val="center"/>
        </w:trPr>
        <w:tc>
          <w:tcPr>
            <w:tcW w:w="4813" w:type="dxa"/>
          </w:tcPr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законодательной базы;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отработанной схемы реализации мероприятий;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снижения себестоимости и сроков строительства по отношению к МКД;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обеспечения объектов ИЖС автономными системами инженерного обеспечения;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экологичных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конструкций домостроения;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осуществления поддержки индивидуальных застройщиков</w:t>
            </w:r>
          </w:p>
        </w:tc>
        <w:tc>
          <w:tcPr>
            <w:tcW w:w="4814" w:type="dxa"/>
          </w:tcPr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недостаточное количество земельных участков для строительства объектов ИЖС, обеспеченных инженерной инфраструктурой;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механизмов привлечения частных инвестиционных и кредитных ресурсов в строительство и модернизацию коммунальной инфраструктуры;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обременительные для застройщика условия присоединения к системам инженерной инфраструктуры;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низкий уровень доходов населения, особенно в сельской местности;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климатические условия Крайнего Севера, влияющие на сроки строительства и значительное удорожание стоимости строительства кв. м жилья;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высокие цены на строительные материалы, связанные с увеличением цен на энергоносители, топливо, транспортные расходы</w:t>
            </w:r>
          </w:p>
        </w:tc>
      </w:tr>
      <w:tr w:rsidR="003B04B4">
        <w:trPr>
          <w:trHeight w:val="454"/>
          <w:jc w:val="center"/>
        </w:trPr>
        <w:tc>
          <w:tcPr>
            <w:tcW w:w="4813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Возможности</w:t>
            </w:r>
          </w:p>
        </w:tc>
        <w:tc>
          <w:tcPr>
            <w:tcW w:w="48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Угрозы</w:t>
            </w:r>
          </w:p>
        </w:tc>
      </w:tr>
      <w:tr w:rsidR="003B04B4">
        <w:trPr>
          <w:jc w:val="center"/>
        </w:trPr>
        <w:tc>
          <w:tcPr>
            <w:tcW w:w="4813" w:type="dxa"/>
          </w:tcPr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застройки населенных пунктов за счет внедрения механизмов получения субсидий из государственного бюджета РС(Я)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(в рамках госпрограммы РС(Я) «Комплексное развитие сельских территорий» на 2023 – 2027 годы);</w:t>
            </w:r>
          </w:p>
          <w:p w:rsidR="003B04B4" w:rsidRDefault="002144A0" w:rsidP="001166E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получение индивидуальными застройщиками субсидий из бюджета </w:t>
            </w:r>
            <w:r w:rsidR="00A83E8A">
              <w:rPr>
                <w:rFonts w:ascii="Times New Roman" w:eastAsia="Times New Roman" w:hAnsi="Times New Roman" w:cs="Times New Roman"/>
                <w:color w:val="000000"/>
              </w:rPr>
              <w:t>МР «Мирнинский район» РС(Я)</w:t>
            </w:r>
            <w:r w:rsidR="00D465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строительство или реконструкцию объекта ИЖС.</w:t>
            </w:r>
          </w:p>
        </w:tc>
        <w:tc>
          <w:tcPr>
            <w:tcW w:w="4814" w:type="dxa"/>
          </w:tcPr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строительства объектов ИЖС по причине включения затрат по инженерному обеспечению территории в стоимость одного кв. м жилья;</w:t>
            </w:r>
          </w:p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строительных материалов и их доставки.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04B4" w:rsidRDefault="003B04B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низкий уровень доходов населения, в особенности в сельской местности, отрицательно сказывается на принятии людьми решений об улучшении своих жилищных условий.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Еще одна из причин – это рост изначально высоких цен на строительные материалы, который связан с увеличением цен на энергоносители, топливо, транспортные расходы.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Следующая причина – это низкий уровень использования гражданами доступности кредитных ресурсов и информированности населения о возможности получения таких кредитах.  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развития ИЖС является реализация градостроительной документации. На территории всех поселений Мирнинского района градостроительными документами определены соответствующие жилые зоны, в том числе зоны застройки малоэтажными жилыми домами (ЖМ) и зоны застройки индивидуальными жилыми домами (ЖИ), что дает комплексно развивать эти территории.  Однако, отсутствие объектов инженерной, транспортной и социальной инфраструктуры в районах перспективной застройки ИЖС и возможности их строительства за счет средств местных бюджетов тормозит их развитие.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разработанной в прошлые годы документацией по планировке территории (далее – ППТ с ПМТ) районы ИЖС в населенных пунктах района не обеспечены в полной мере инженерной инфраструктурой, подготовка проектной документации для которой и ее строительство требуют значительного времени и немалых затрат.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ППТ с ПМТ квартала ИЖС в мкр. Заречном г. Мирного был разработан еще в 2014 году, однако до настоящего времени не на всей его территории полностью обустроена улично-дорожная сеть и построены электрические сети, только начинается поэтапное строительство газопровода и совершенно отсутствует централизованное водоснабжение данного района. Медленно решаются вопросы строительства объектов инженерной инфраструктуры и на территории двух кварталов ИЖС по ш. 50 лет Октября, где основная часть земельных участков предоставлена гражданам, имеющим трех и более детей.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других поселениях заявители самостоятельно решают вопросы электроснабжения своих строящихся домов по договорам технологического присоединения к электрическим сетям, что также влияет на темпы жилищного строительства. При этом в с. Арылах и с. Сюльдюкар остро стоит вопрос отвода ливневых вод с участков ИЖС и территорий общего пользования, а также в с. Сюльдюкар – вопрос доставки строительных материалов.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зонах застройки ИЖС доля выделяемых земельных участков для многодетных семей велика, что предусматривает обеспечение таких территорий инфраструктурой в соответствии с Федеральным законом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24.07.2008 № 161-ФЗ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содействии развитию жилищного строительства». 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статье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а также Закону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26.11.2014 1367-З  № 291-V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закреплении за сельскими поселениями Республики Саха (Якутия) вопросов местного значения»,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Федерации, относится к вопросам местного значения городских поселений либо муниципальных районов в отношении сельских поселений.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ввиду ограниченности средств местных бюджетов, организация обеспечения земельных участков, предоставляемых в целях ИЖС гражданам,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имеющим трех и более детей, объектами инфраструктуры в соответствии с параметрами планируемого строительства систем инженерно-технического обеспечения, предусмотренными проектами планировки территории в границах указанных земельных участков, может осуществляться с привлечением государственных средств в рамках соответствующих региональных и федеральных программ либо на условиях софинансирования.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таких программах необходимо наличие утвержденной градостроительной документации и проектной документации, прошедшей государственную экспертизу,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на предмет достоверности определения сметной стоимости строительства.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документации по планировке территории, а также проектной документации на строительство объектов инженерной инфраструктуры, организацию уличного освещения, строительство улично-дорожной сети, а также благоустройство территории тормозит развитие территорий ИЖС и плановые показатели ввода жилья, являясь сдерживающим фактором для многих факторов в строительстве объектов ИЖС и инженерной инфраструктуры.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«Индивидуальное жилищное строительство в Мирнинском районе» на 2019 – 2023 годы, а также в соответствии с Положением о предоставлении застройщикам – физическим лицам субсидий на строительство индивидуальных жилых домов на территории населенных пунктов предоставлялись субсидии на строительство или реконструкцию индивидуальных жилых домов на территории населенных пунктов: с. Арылах, п. Алмазный, с. Сюльдюкар, с. Тас-Юрях Мирнинского района Республики Саха (Якутия), утвержденным Постановлением Главы Администрации района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предоставлялись такие субсидии на компенсацию расходов застройщиков по строительству объекта ИЖС в размере 250 тыс. рублей и по реконструкции объекта ИЖС – в размере 150 тыс. рублей с увеличением размера субсидии при наличии в составе семьи трех и более несовершеннолетних детей (собственных и (или) усыновленных на 50 тыс. рублей на третьего и последующих детей (таблица 7).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7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4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647"/>
      </w:tblGrid>
      <w:tr w:rsidR="003B04B4">
        <w:tc>
          <w:tcPr>
            <w:tcW w:w="988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647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/ общий размер (тыс. рублей) выданных субсидий на строительство (реконструкцию) объектов ИЖС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/ 1 000 000,0</w:t>
            </w: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/ 650 000,0  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 / 150 000,0 на реконструкцию)</w:t>
            </w: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15.09.2023 поступало 1 заявление на реконструкцию ИЖД в с. Арылах (150 000,0)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все застройщики, подающие заявления на получение таких субсидий, отвечают требованиям Положения об их предоставлении, а получающие субсидии жалуются на незначительные по сравнению с ценами на строительные материалы и транспортные расходы на их доставку выделяемые суммы, а также маленькие сроки их освоения. Необходим пересмотр установленных Положением требований и условий, а также размеров предоставляемых субсидий.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строительства непосредственно индивидуального жилого дома, сельчане предлагают рассмотреть вопрос о возможности субсидирования доставки пиломатериалов для благоустройства территории ИЖС – строительства ограждений участков, что положительно влияло бы на внешний облик сельских населенных пунктов при наличии разработанного дизайн-кода села. 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имеющейся проблемы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анализа текущего состояния сферы социально-экономического развития в области градостроительной деятельности и комплексной оценки градостроительного потенциала территорий формулируются следующие проблемы, послужившие причиной для разработки настоящей муниципальной программы: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своевременного внесения изменений в действующие документы территориального планирования, градостроительного зонирования и документацию планировки территории и подготовки новых документов, обусловленные необходимостью: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их в соответствие с действующим законодательством;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в документах информации о зонах с особыми условиями использования территории, объектах капитального строительства федерального, регионального и местного значения, планируемых к строительству за счет средств федерального, регионального и местного бюджетов;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соответствия утвержденным Постановлением Правительства РФ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29.05.2023 № 857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требованиям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строительства, согласно которым необходимо после 01.09.2023 внесение соответствующих дополнений в Правила землепользования и застройки поселений;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планов по размещению на территории поселений объектов инженерной и социальной инфраструктуры федерального, регионального и местного значения;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плана мероприятий по реализации Указа главы РС(Я)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развитии Мирнинского района Республики Саха (Якутия) на период до 2030 года», в том числе по разработке мастер-планов развития г. Удачный и Айхал, дизайн-кодов населенных пунктов Мирнинского района;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плана мероприятий (дорожной картой) по реализации мастер-плана развития города Мирного Мирнинского района Республики Саха (Якутия), в том числе в части размещения объектов местного значения муниципального района;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необходимость корректировки местных нормативов град</w:t>
      </w:r>
      <w:r w:rsidR="00B41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остроительного проектирования </w:t>
      </w:r>
      <w:r w:rsidR="00A83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поселений Мирнинского района в связи с утверждением в новой редакции Приказом Управления архитектуры РС(Я)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17.03.2022 №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 нормативов градостроительного проектирования Республики Саха (Якутия) и выявлением несоответствия (противоречия) установленных данными нормативами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таким значениям, указанным в Местных нормативах градостроительного проектирования Мирнинского района и поселений Мирнинского района, что согласно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29.4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РФ не допускается; 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исполнения требования законодательства о подготовке сведений о границах населенных пунктов, границах территориальных зон, особо охраняемых природных территорий, зон с особыми условиями использования территории в формате XML-схем (перечня координат характерных точек, МСК-14) для внесения этих сведений в федеральный орган, уполномоченный на осуществление государственного кадастрового учета, государственной регистрации прав, ведение ЕГРН (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01.01.2024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отсутствие таких сведений о границах территориальных зон не допускается выдача разрешений на строительство на земельных участках, расположенных в границах этих зон);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проработка возможности полноценного обеспечения земельных участков транспортными и инженерными коммуникациями, требующая подготовки или корректировки документации по планировке территории с учетом существующего рельефа местности, а также функционального зонирования и сценариев использования территории и ее комплексного развития;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 художественно-эстетической привлекательности и благоустройства городов, поселков и сел Мирнинского района с точки зрения комфортности проживания, закрепления населения, привлечения инвестиций и туристов, слабое задействование этнокультурного, природного и рекреационного потенциала территорий, а также отсутствие понимания необходимости комплексного подхода к развитию территорий в этой связи (разработка дизайн-кода и бренда населенных пунктов поможет органам местного самоуправления в решении этих проблем); 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существенное отставание уровня жизни значительной части населения сельских поселений от уровня жизни жителей городов, в том числе в части доступа к ресурсам жизнеобеспечения, возможностей улучшения жилищных условий, строительства индивидуальных жилых домов и хозяйственных построек, что требует поддержки индивидуальных застройщиков со стороны органов местного самоуправления, а также подготовки соответствующей документации по планировке территории и проектов компактной жилой застройки для обеспечения строительства объектов инженерной инфраструктуры, улично-дорожной сети, организации уличного освещения и благоустройства территорий индивидуальной жилой застройки с возможностью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получения соответствующих субсидий из государственного бюджета Республики Саха (Якутия) на реализацию данных мероприятий. 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является основой для разработки комплекса мероприятий. Принятие программы на последующие 5 лет, позволяет предусмотреть, ряд мероприятий, направленных на достижение следующих планируемых результатов:</w:t>
      </w:r>
    </w:p>
    <w:p w:rsidR="003B04B4" w:rsidRPr="00BA5AAD" w:rsidRDefault="00BA5AA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</w:t>
      </w:r>
      <w:r w:rsidR="002144A0"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градостроительной документации, приведенной в соответствие современным требованиям и действующему законодательству;</w:t>
      </w:r>
    </w:p>
    <w:p w:rsidR="003B04B4" w:rsidRPr="00BA5AAD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Достижение 100% внесения в ЕГРН сведений о границах населенных пунктов и территориальных зон; </w:t>
      </w:r>
    </w:p>
    <w:p w:rsidR="003B04B4" w:rsidRPr="00BA5AAD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Обеспечение административных центров поселений местными нормативными документами (дизайн-кодами); </w:t>
      </w:r>
    </w:p>
    <w:p w:rsidR="003B04B4" w:rsidRPr="00BA5AAD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всех сельских поселений подготовленной проектной документацией по обустройству территорий компактной жилой застройки;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 объема ввода индивидуального жилья по Мирнинскому району.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</w:t>
      </w:r>
    </w:p>
    <w:p w:rsidR="003B04B4" w:rsidRDefault="002144A0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3B04B4" w:rsidRDefault="003B04B4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4B4" w:rsidRDefault="002144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367589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89">
        <w:rPr>
          <w:rFonts w:ascii="Times New Roman" w:eastAsia="Times New Roman" w:hAnsi="Times New Roman" w:cs="Times New Roman"/>
          <w:sz w:val="28"/>
          <w:szCs w:val="28"/>
        </w:rPr>
        <w:t>Целью муниципальной программы «Реализация градостроительной политики» на 2024-2028 годы является создание условий для обеспечения устойчивого развития территорий Мирнинского района на основе территориального планирования, градостроительного зони</w:t>
      </w:r>
      <w:r w:rsidR="00367589" w:rsidRPr="00367589">
        <w:rPr>
          <w:rFonts w:ascii="Times New Roman" w:eastAsia="Times New Roman" w:hAnsi="Times New Roman" w:cs="Times New Roman"/>
          <w:sz w:val="28"/>
          <w:szCs w:val="28"/>
        </w:rPr>
        <w:t>рования и планировки территории.</w:t>
      </w:r>
      <w:r w:rsidRPr="0036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целевые направления программы: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21.07.2020 № 474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поручений Президента Российской Федерации от 11.08.2022 № Пр-1424 по вопросам реализации государственной программы «Национальная система пространственных данных»;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</w:t>
      </w:r>
      <w:r w:rsidR="00C405C9"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2023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3B04B4" w:rsidRPr="001B4519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29.12.2004                          N 190-ФЗ; 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Республики Саха (Якутия)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29.12.2008 644-З № 181-IV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градостроительной политике в Республике Саха (Якутия)";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Правительства Республики Саха (Якутия)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23.12.2022 № 1249-р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плана мероприятий по реализации Указа Главы Республики Саха (Якутия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развитии Мирнинского района Республики Саха (Якутия)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Решение Мирнинского районного Совета депутатов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25.04.2028 III - № 31-16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стратегии социально-экономического развития Мирнинского района Республики Саха (Якутия)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районной Администрации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 предоставлении застройщикам - физическим лицам субсидий на строительство индивидуальных жилых домов на территории населенных пунктов: с. Арылах, п. Алмазный, с. Сюльдюкар, с. Тас-Юрях Мирнинского района Республики Саха (Якутия)».</w:t>
      </w:r>
    </w:p>
    <w:p w:rsidR="003B04B4" w:rsidRPr="009814AC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AC">
        <w:rPr>
          <w:rFonts w:ascii="Times New Roman" w:eastAsia="Times New Roman" w:hAnsi="Times New Roman" w:cs="Times New Roman"/>
          <w:sz w:val="28"/>
          <w:szCs w:val="28"/>
        </w:rPr>
        <w:t>Определены следующие приоритетные задачи:</w:t>
      </w:r>
    </w:p>
    <w:p w:rsidR="003B04B4" w:rsidRPr="009814AC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A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814AC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 </w:t>
      </w:r>
    </w:p>
    <w:p w:rsidR="0019494C" w:rsidRPr="00A725E2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725E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725E2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</w:t>
      </w:r>
      <w:r w:rsidR="00A725E2" w:rsidRPr="00A725E2">
        <w:rPr>
          <w:rFonts w:ascii="Times New Roman" w:eastAsia="Times New Roman" w:hAnsi="Times New Roman" w:cs="Times New Roman"/>
          <w:sz w:val="28"/>
          <w:szCs w:val="28"/>
        </w:rPr>
        <w:t xml:space="preserve">механизмов </w:t>
      </w:r>
      <w:r w:rsidRPr="00A725E2">
        <w:rPr>
          <w:rFonts w:ascii="Times New Roman" w:eastAsia="Times New Roman" w:hAnsi="Times New Roman" w:cs="Times New Roman"/>
          <w:sz w:val="28"/>
          <w:szCs w:val="28"/>
        </w:rPr>
        <w:t>комплексного развития территорий индивидуальной жилой застройки</w:t>
      </w:r>
      <w:r w:rsidR="0019494C" w:rsidRPr="00A725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2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Pr="00034D93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3. 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</w:r>
    </w:p>
    <w:p w:rsidR="003B04B4" w:rsidRPr="00703D20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jdgxs" w:colFirst="0" w:colLast="0"/>
      <w:bookmarkEnd w:id="1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Цели муниципальной программы будет способствовать социально-экономическому развитию Мирнинского района через решение обозначенной задачи в Стратегии «повышение качества и доступности жилья, в </w:t>
      </w:r>
      <w:proofErr w:type="spellStart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индивидуального жилья» путем реализации мероприятия «предоставление застройщикам субсидий на строительство индивидуальных жилых домов на территории поселений Мирнинского района», отраженного в приоритете стратегии «создание комфортной среды проживания». Также реализация программы является одним из инструментов решения обозначенной задачи в Стратегии «создание комфортных условий жизни» приоритета «развитие человеческого капитала» для достижения цели приоритета «Повышение качества жизни населения».</w:t>
      </w:r>
    </w:p>
    <w:p w:rsidR="003B04B4" w:rsidRDefault="003B04B4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3B04B4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порядок реализации программы</w:t>
      </w:r>
    </w:p>
    <w:p w:rsidR="003B04B4" w:rsidRDefault="003B04B4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программой «Реализация градостроительной политики в Мирнинском районе» на 2024 – 2028 годы предусмотрены мероприятия для решения поставленных задач.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1. Разработка и (или) корректировка градостроительной документации (схема территориального планирования района; ГП, ПЗЗ,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ППТсПМТ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МНГП).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данного мероприятия осуществляется по двум направлениям: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отношении межселенных территорий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>и сельских поселений: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47">
        <w:rPr>
          <w:rFonts w:ascii="Times New Roman" w:eastAsia="Times New Roman" w:hAnsi="Times New Roman" w:cs="Times New Roman"/>
          <w:sz w:val="28"/>
          <w:szCs w:val="28"/>
        </w:rPr>
        <w:t>Финансирование по данному мероприятию о</w:t>
      </w:r>
      <w:r w:rsidR="00282928">
        <w:rPr>
          <w:rFonts w:ascii="Times New Roman" w:eastAsia="Times New Roman" w:hAnsi="Times New Roman" w:cs="Times New Roman"/>
          <w:sz w:val="28"/>
          <w:szCs w:val="28"/>
        </w:rPr>
        <w:t xml:space="preserve">существляется за счет средств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 w:rsidRPr="00530A47">
        <w:rPr>
          <w:rFonts w:ascii="Times New Roman" w:eastAsia="Times New Roman" w:hAnsi="Times New Roman" w:cs="Times New Roman"/>
          <w:sz w:val="28"/>
          <w:szCs w:val="28"/>
        </w:rPr>
        <w:t xml:space="preserve">при его утверждении решением Мирнинского </w:t>
      </w:r>
      <w:r w:rsidRPr="00530A47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районного Совета депутатов на текущий год.</w:t>
      </w:r>
      <w:r w:rsidRPr="00530A47">
        <w:t xml:space="preserve"> </w:t>
      </w:r>
      <w:r w:rsidRPr="00530A47">
        <w:rPr>
          <w:rFonts w:ascii="Times New Roman" w:eastAsia="Times New Roman" w:hAnsi="Times New Roman" w:cs="Times New Roman"/>
          <w:sz w:val="28"/>
          <w:szCs w:val="28"/>
        </w:rPr>
        <w:t>Обеспечивается посредством заключения муниципальным заказчиком муниципальных контрактов (договоров) 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корректируется следующая документация: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территориального планирования </w:t>
      </w:r>
      <w:r w:rsidR="00A83E8A">
        <w:rPr>
          <w:rFonts w:ascii="Times New Roman" w:eastAsia="Times New Roman" w:hAnsi="Times New Roman" w:cs="Times New Roman"/>
          <w:color w:val="000000"/>
          <w:sz w:val="28"/>
          <w:szCs w:val="28"/>
        </w:rPr>
        <w:t>МР «Мирнинский район»</w:t>
      </w:r>
      <w:r w:rsidR="00C52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РС(Я)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нормативы градо</w:t>
      </w:r>
      <w:r w:rsidR="00B417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строительного проектирования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Генеральные планы сельских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Местные нормативы градостроительного проектирования сельских поселений; 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сельских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по планировке территорий сельских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отношении территорий городских поселений: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Мирнинского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корректируется следующая документация: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Генеральные планы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нормативы градостроительного проектирования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Мастер-планы городов;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по планировке территорий городских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>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городских поселений при содействии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D20">
        <w:rPr>
          <w:rFonts w:ascii="Times New Roman" w:eastAsia="Times New Roman" w:hAnsi="Times New Roman" w:cs="Times New Roman"/>
          <w:i/>
          <w:sz w:val="28"/>
          <w:szCs w:val="28"/>
        </w:rPr>
        <w:t>Мероприятие 2. Подготовка графического описания местоположения границ населенных пунктов и территориальных зон с перечнем координат характерных точек этих границ в МСК-14 для направления сведений о них в ЕГРН.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0139E" w:rsidRPr="00D35238" w:rsidRDefault="002144A0" w:rsidP="00D0139E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 w:rsidR="00D0139E" w:rsidRPr="00D35238">
        <w:rPr>
          <w:rFonts w:ascii="Times New Roman" w:eastAsia="Times New Roman" w:hAnsi="Times New Roman" w:cs="Times New Roman"/>
          <w:sz w:val="28"/>
          <w:szCs w:val="28"/>
        </w:rPr>
        <w:t xml:space="preserve">данного мероприятия 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D0139E" w:rsidRPr="00D352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AA3" w:rsidRPr="00D35238" w:rsidRDefault="00D0139E" w:rsidP="00D0139E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сельских поселений - за счет средств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>при его утверждении решением Мирнинского районного Совета депутатов на текущий год.</w:t>
      </w:r>
      <w:r w:rsidR="00E12AA3" w:rsidRPr="00D35238">
        <w:t xml:space="preserve">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посредством заключения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 заказчиком муниципальных контрактов (договоров) 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:rsidR="003B04B4" w:rsidRDefault="00E12AA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городских поселений -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в рамках заключенных соглашений о предоставлении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</w:t>
      </w:r>
      <w:r w:rsidR="00CF6F80" w:rsidRPr="00D35238"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поселений Мирнинского района, в соответствии с постановлением районной Администрации от 29.10.2019 № 1539 «Об утверждении методики распределения иных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поселениям Мирнинского района Республики Саха (Яку</w:t>
      </w:r>
      <w:r w:rsidR="00CF6F80" w:rsidRPr="00D35238">
        <w:rPr>
          <w:rFonts w:ascii="Times New Roman" w:eastAsia="Times New Roman" w:hAnsi="Times New Roman" w:cs="Times New Roman"/>
          <w:sz w:val="28"/>
          <w:szCs w:val="28"/>
        </w:rPr>
        <w:t>тия)»;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направлена на обеспечение завершения работ по внесению в ЕГРН сведений о всех границах населенных пунктов и всех территориальных зон в установленный законодательством срок (до 01.01.2027). работ по внесению в ЕГРН сведений </w:t>
      </w:r>
      <w:r w:rsidRPr="00AE5CD3">
        <w:rPr>
          <w:rFonts w:ascii="Times New Roman" w:eastAsia="Times New Roman" w:hAnsi="Times New Roman" w:cs="Times New Roman"/>
          <w:sz w:val="28"/>
          <w:szCs w:val="28"/>
        </w:rPr>
        <w:t>о границах населенных пунктов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71D">
        <w:rPr>
          <w:rFonts w:ascii="Times New Roman" w:eastAsia="Times New Roman" w:hAnsi="Times New Roman" w:cs="Times New Roman"/>
          <w:sz w:val="28"/>
          <w:szCs w:val="28"/>
        </w:rPr>
        <w:t>территориальных зон.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>при его утверждении решением Мирнинского районного Совета депутатов на текущий год.</w:t>
      </w:r>
    </w:p>
    <w:p w:rsidR="006B7A90" w:rsidRPr="00D35238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Исполнитель мероприятия: </w:t>
      </w:r>
    </w:p>
    <w:p w:rsidR="006B7A90" w:rsidRPr="00D35238" w:rsidRDefault="000A2E0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городских 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>поселений: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8123F" w:rsidRPr="00D35238"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5C6DF8" w:rsidRPr="00D35238">
        <w:rPr>
          <w:rFonts w:ascii="Times New Roman" w:eastAsia="Times New Roman" w:hAnsi="Times New Roman" w:cs="Times New Roman"/>
          <w:sz w:val="28"/>
          <w:szCs w:val="28"/>
        </w:rPr>
        <w:t xml:space="preserve"> Мирнинского района</w:t>
      </w:r>
      <w:r w:rsidR="004F170E" w:rsidRPr="00D35238">
        <w:rPr>
          <w:rFonts w:ascii="Times New Roman" w:eastAsia="Times New Roman" w:hAnsi="Times New Roman" w:cs="Times New Roman"/>
          <w:sz w:val="28"/>
          <w:szCs w:val="28"/>
        </w:rPr>
        <w:t xml:space="preserve"> при содействии УАиГ; </w:t>
      </w:r>
    </w:p>
    <w:p w:rsidR="003B04B4" w:rsidRDefault="000A2E0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170E" w:rsidRPr="00D35238">
        <w:rPr>
          <w:rFonts w:ascii="Times New Roman" w:eastAsia="Times New Roman" w:hAnsi="Times New Roman" w:cs="Times New Roman"/>
          <w:sz w:val="28"/>
          <w:szCs w:val="28"/>
        </w:rPr>
        <w:t>в отношении сельских территорий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УАиГ</w:t>
      </w:r>
      <w:r w:rsidR="004F170E" w:rsidRPr="00D352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3. Подготовка архитектурно-художественной концепции с разработкой бренда и дизайн-кода.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Мирнинского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предусмотрена планом реализации Указа Главы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развитии Мирнинского района Республики Саха (Якутия) на период до 2030 года» и направлена на повышение инвестиционной привлекательности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мероприятия будут разработаны местные нормативные документы в виде дизайн-кодов – свода правил и рекомендаций по проектированию стилистически единой, комфортной и безопасной среды для формирования архитектурно-художественного облика административных центров поселений района с учетом особенностей градостроительной составляющей, специфики местных традиций и природных условий. 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Финансирование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>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поселений при содействии УАиГ.</w:t>
      </w:r>
    </w:p>
    <w:p w:rsidR="00B05322" w:rsidRDefault="00B05322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2.</w:t>
      </w:r>
      <w:r w:rsidR="002144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144A0">
        <w:rPr>
          <w:rFonts w:ascii="Times New Roman" w:eastAsia="Times New Roman" w:hAnsi="Times New Roman" w:cs="Times New Roman"/>
          <w:sz w:val="28"/>
          <w:szCs w:val="28"/>
        </w:rPr>
        <w:t>Создание механизмов комплексного развития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й индивидуальной жилой застройки.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1. Подготовка проектной документации по компактной жилой застройке (для сельских поселений).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B417A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Мирнинского района, в соответствии с постановлением районной </w:t>
      </w:r>
      <w:r w:rsidRPr="00124E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от 29.10.2019 № 1539 «Об утверждении методики распределения иных межбюджетных трансфертов из бюджета муниципального </w:t>
      </w:r>
      <w:r w:rsidR="00B417A6" w:rsidRPr="00124E9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24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предусмотрена в целях дальнейшего обустройства земельных участков ИЖС (строительство улиц, сетей инженерно-технического обеспечения (электро-, газо-, водоснабжения и водоотведения), благоустройству территории), в том числе привлечения для этих целей средств (субсидии из государственного бюджета РС(Я) местным бюджетам под компактную жилую застройку в рамках государственной программы РС(Я) «Комплексное развитие сельских территорий» на 2023 – 2027 годы, утвержденной постановлением Правительства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18.07.2022 № 433.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мероприятия будет подготовлена необходимая для этого проектная документация по компактной жилой застройке на территории сельских поселений района.  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 xml:space="preserve">МР «Мирнинский район» РС(Я) </w:t>
      </w:r>
      <w:r>
        <w:rPr>
          <w:rFonts w:ascii="Times New Roman" w:eastAsia="Times New Roman" w:hAnsi="Times New Roman" w:cs="Times New Roman"/>
          <w:sz w:val="28"/>
          <w:szCs w:val="28"/>
        </w:rPr>
        <w:t>и субсидий, предоставляемых</w:t>
      </w:r>
      <w:r w:rsidR="00D46526">
        <w:rPr>
          <w:rFonts w:ascii="Times New Roman" w:eastAsia="Times New Roman" w:hAnsi="Times New Roman" w:cs="Times New Roman"/>
          <w:sz w:val="28"/>
          <w:szCs w:val="28"/>
        </w:rPr>
        <w:t xml:space="preserve"> из государственного бюджета 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(Я) бюджету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>МР «Мирнинский район» РС(Я)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конкурсной основе.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 мероприятия: Администрации </w:t>
      </w:r>
      <w:r w:rsidR="00541699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поселений при содействии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2. Предоставление субсидий на строительство или реконструкцию индивидуального жилого дома.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для поддержки граждан,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многодетных семей, нуждающихся в улучшении жилищных условий и осуществляющих строительство (реконструкцию) или планирующих строительство (реконструкцию) индивидуальных жилых домов (далее – ИЖД) </w:t>
      </w:r>
      <w:r w:rsidRPr="00E67C8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A0954" w:rsidRPr="00E67C8E">
        <w:rPr>
          <w:rFonts w:ascii="Times New Roman" w:eastAsia="Times New Roman" w:hAnsi="Times New Roman" w:cs="Times New Roman"/>
          <w:sz w:val="28"/>
          <w:szCs w:val="28"/>
        </w:rPr>
        <w:t>ГП</w:t>
      </w:r>
      <w:r w:rsidRPr="00E67C8E">
        <w:rPr>
          <w:rFonts w:ascii="Times New Roman" w:eastAsia="Times New Roman" w:hAnsi="Times New Roman" w:cs="Times New Roman"/>
          <w:sz w:val="28"/>
          <w:szCs w:val="28"/>
        </w:rPr>
        <w:t xml:space="preserve"> «Поселок Алмазный», </w:t>
      </w:r>
      <w:r w:rsidR="006A0954" w:rsidRPr="00E67C8E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Pr="00E67C8E">
        <w:rPr>
          <w:rFonts w:ascii="Times New Roman" w:eastAsia="Times New Roman" w:hAnsi="Times New Roman" w:cs="Times New Roman"/>
          <w:sz w:val="28"/>
          <w:szCs w:val="28"/>
        </w:rPr>
        <w:t xml:space="preserve">«Ботуобуйинский наслег», </w:t>
      </w:r>
      <w:r w:rsidR="00A72F86" w:rsidRPr="00E67C8E">
        <w:rPr>
          <w:rFonts w:ascii="Times New Roman" w:eastAsia="Times New Roman" w:hAnsi="Times New Roman" w:cs="Times New Roman"/>
          <w:sz w:val="28"/>
          <w:szCs w:val="28"/>
        </w:rPr>
        <w:t>МО (СП) «Чуонинский наслег» МР «Мирнинский район» РС(Я)</w:t>
      </w:r>
      <w:r w:rsidRPr="00E67C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A0954" w:rsidRPr="00E67C8E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67C8E">
        <w:rPr>
          <w:rFonts w:ascii="Times New Roman" w:eastAsia="Times New Roman" w:hAnsi="Times New Roman" w:cs="Times New Roman"/>
          <w:sz w:val="28"/>
          <w:szCs w:val="28"/>
        </w:rPr>
        <w:t xml:space="preserve"> «Садынский национальный эвенкийский наслег».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НПА: Постановление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предоставлении застройщикам - физическим лицам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субсидий на строительство индивидуальных жилых домов на территории населенных пунктов: с. Арылах, п. Алмазный, с. Сюльдюкар, с. Тас-Юрях Мирнинского района Республики Саха (Якутия)».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реализуется при предоставлении заявлений от застройщиков – физических лиц с пакетом документов (копий паспорта(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свидетельства о постановке на учет физлица в налоговом органе, документа, подтверждающего фактическое проживание на территории поселения, разрешения на строительство ИЖД или уведомлений  о планируемом строительстве ИЖД и о соответствии указанных в нем параметров ИЖД установленным параметрам и допустимости размещения ИЖД на земельном участке, чертежа градостроительного плана земельного участка, эскизного проекта ИЖД, реквизитов банковского счета и  согласия на обработку персональных данных).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Денежные выплаты осуществляются на основании соответствующего распоряжения о выделении субсидии и заключения между застройщиком и Администрацией района Соглашения о взаимных обязательствах по целевому использованию субсидии в соответствии с решением Комиссии по распределению субсидий на ИЖС. Средства субсидии перечисляются застройщику единовременно на его расчетный счет.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>МР «Мирнинский район» РС(Я)</w:t>
      </w:r>
      <w:r w:rsidR="00D46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1. Проведение организационно-технических мероприятий по реализации отдельных полномочий поселений района по решению вопросов местного значения в области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градостроительной деятельности и в области создания условий для жилищного строительства.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путем заключения Соглашений о передаче полномочий:</w:t>
      </w:r>
    </w:p>
    <w:p w:rsidR="003B04B4" w:rsidRDefault="002144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градостроительной деятельности с поселениями:</w:t>
      </w:r>
    </w:p>
    <w:p w:rsidR="003B04B4" w:rsidRPr="00E67C8E" w:rsidRDefault="006A09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r w:rsidR="002144A0"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«Город Удачный»,</w:t>
      </w:r>
    </w:p>
    <w:p w:rsidR="006A0954" w:rsidRPr="00E67C8E" w:rsidRDefault="006A09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ГП «Поселок Айхал»,</w:t>
      </w:r>
    </w:p>
    <w:p w:rsidR="003B04B4" w:rsidRPr="00E67C8E" w:rsidRDefault="006A09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r w:rsidR="002144A0"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«Поселок Чернышевский», </w:t>
      </w:r>
    </w:p>
    <w:p w:rsidR="003B04B4" w:rsidRPr="00E67C8E" w:rsidRDefault="006A09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r w:rsidR="002144A0"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«Поселок Светлый», </w:t>
      </w:r>
    </w:p>
    <w:p w:rsidR="003B04B4" w:rsidRPr="00E67C8E" w:rsidRDefault="006A09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r w:rsidR="002144A0"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«Поселок Алмазный»;</w:t>
      </w:r>
    </w:p>
    <w:p w:rsidR="003B04B4" w:rsidRPr="00E67C8E" w:rsidRDefault="002144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создания условий для жилищного строительства:</w:t>
      </w:r>
    </w:p>
    <w:p w:rsidR="003B04B4" w:rsidRPr="00E67C8E" w:rsidRDefault="006A09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r w:rsidR="002144A0"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«Поселок Алмазный»,</w:t>
      </w:r>
    </w:p>
    <w:p w:rsidR="003B04B4" w:rsidRPr="00E67C8E" w:rsidRDefault="006A09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2144A0"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«Садынский национальный эвенкийский наслег»,</w:t>
      </w:r>
    </w:p>
    <w:p w:rsidR="003B04B4" w:rsidRPr="00E67C8E" w:rsidRDefault="00FB41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МО (</w:t>
      </w:r>
      <w:r w:rsidR="006A0954"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) «Чуонинский наслег» МР «Мирнинский район» РС(Я);</w:t>
      </w:r>
    </w:p>
    <w:p w:rsidR="003B04B4" w:rsidRPr="00E67C8E" w:rsidRDefault="006A09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2144A0" w:rsidRPr="00E6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«Ботуобуйинский наслег»,</w:t>
      </w:r>
    </w:p>
    <w:p w:rsidR="003B04B4" w:rsidRDefault="002144A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</w:rPr>
        <w:sectPr w:rsidR="003B04B4">
          <w:pgSz w:w="11906" w:h="16838"/>
          <w:pgMar w:top="851" w:right="851" w:bottom="709" w:left="1418" w:header="720" w:footer="600" w:gutter="0"/>
          <w:cols w:space="720"/>
          <w:titlePg/>
        </w:sectPr>
      </w:pPr>
      <w:r w:rsidRPr="00E67C8E">
        <w:rPr>
          <w:rFonts w:ascii="Times New Roman" w:eastAsia="Times New Roman" w:hAnsi="Times New Roman" w:cs="Times New Roman"/>
          <w:sz w:val="28"/>
          <w:szCs w:val="28"/>
        </w:rPr>
        <w:t>а также трудового договора со специалистом, осуществляющим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по исполнению указанных полномочий за счет средств межбюджетных трансфертов, передаваемых в местный бю</w:t>
      </w:r>
      <w:r w:rsidR="00124E97">
        <w:rPr>
          <w:rFonts w:ascii="Times New Roman" w:eastAsia="Times New Roman" w:hAnsi="Times New Roman" w:cs="Times New Roman"/>
          <w:sz w:val="28"/>
          <w:szCs w:val="28"/>
        </w:rPr>
        <w:t xml:space="preserve">джет </w:t>
      </w:r>
      <w:r w:rsidR="00A83E8A">
        <w:rPr>
          <w:rFonts w:ascii="Times New Roman" w:eastAsia="Times New Roman" w:hAnsi="Times New Roman" w:cs="Times New Roman"/>
          <w:sz w:val="28"/>
          <w:szCs w:val="28"/>
        </w:rPr>
        <w:t>МР «Мирнинский район» РС(Я)</w:t>
      </w:r>
      <w:r w:rsidR="00D46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местных бюджетов поселений (расходы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осуществляются на оплату труда специалиста с начислениями на выплаты по оплате труда и на материально-техническое обеспечение осуществления полномочий (приобретение оргтехники и расходных материалов).    </w:t>
      </w:r>
    </w:p>
    <w:p w:rsidR="00F2517E" w:rsidRPr="00F2517E" w:rsidRDefault="00F2517E" w:rsidP="00F2517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17E">
        <w:rPr>
          <w:rFonts w:ascii="Times New Roman" w:eastAsia="Times New Roman" w:hAnsi="Times New Roman"/>
          <w:b/>
        </w:rPr>
        <w:lastRenderedPageBreak/>
        <w:t xml:space="preserve">     </w:t>
      </w:r>
      <w:r w:rsidRPr="00F25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</w:t>
      </w:r>
    </w:p>
    <w:p w:rsidR="00F2517E" w:rsidRPr="00F2517E" w:rsidRDefault="00F2517E" w:rsidP="00F2517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МЕРОПРИЯТИЙ И РЕСУРСНОЕ ОБЕСПЕЧЕНИЕ</w:t>
      </w:r>
    </w:p>
    <w:p w:rsidR="00F2517E" w:rsidRPr="00F2517E" w:rsidRDefault="00F2517E" w:rsidP="00F2517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</w:p>
    <w:p w:rsidR="00F2517E" w:rsidRPr="00F2517E" w:rsidRDefault="00F2517E" w:rsidP="00F251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17E">
        <w:rPr>
          <w:rFonts w:ascii="Times New Roman" w:eastAsia="Times New Roman" w:hAnsi="Times New Roman" w:cs="Times New Roman"/>
          <w:b/>
          <w:sz w:val="28"/>
          <w:szCs w:val="28"/>
        </w:rPr>
        <w:t>«Реализация градостроительной политики</w:t>
      </w:r>
      <w:r w:rsidRPr="00F25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F2517E" w:rsidRPr="00F2517E" w:rsidRDefault="00F2517E" w:rsidP="00F251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2024-2028 годы</w:t>
      </w:r>
    </w:p>
    <w:p w:rsidR="00F2517E" w:rsidRPr="00F2517E" w:rsidRDefault="00F2517E" w:rsidP="00F251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5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356"/>
        <w:gridCol w:w="3260"/>
        <w:gridCol w:w="1701"/>
        <w:gridCol w:w="1843"/>
        <w:gridCol w:w="1559"/>
        <w:gridCol w:w="1559"/>
        <w:gridCol w:w="1398"/>
      </w:tblGrid>
      <w:tr w:rsidR="00F2517E" w:rsidRPr="00F2517E" w:rsidTr="00757D99">
        <w:trPr>
          <w:tblHeader/>
          <w:jc w:val="center"/>
        </w:trPr>
        <w:tc>
          <w:tcPr>
            <w:tcW w:w="539" w:type="dxa"/>
            <w:vMerge w:val="restart"/>
            <w:vAlign w:val="center"/>
          </w:tcPr>
          <w:p w:rsidR="00F2517E" w:rsidRPr="00F2517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51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356" w:type="dxa"/>
            <w:vMerge w:val="restart"/>
            <w:vAlign w:val="center"/>
          </w:tcPr>
          <w:p w:rsidR="00F2517E" w:rsidRPr="00F2517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51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3260" w:type="dxa"/>
            <w:vMerge w:val="restart"/>
            <w:vAlign w:val="center"/>
          </w:tcPr>
          <w:p w:rsidR="00F2517E" w:rsidRPr="00F2517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51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060" w:type="dxa"/>
            <w:gridSpan w:val="5"/>
          </w:tcPr>
          <w:p w:rsidR="00F2517E" w:rsidRPr="00F2517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51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 финансирования по годам</w:t>
            </w:r>
          </w:p>
        </w:tc>
      </w:tr>
      <w:tr w:rsidR="00F2517E" w:rsidRPr="00F2517E" w:rsidTr="00757D99">
        <w:trPr>
          <w:tblHeader/>
          <w:jc w:val="center"/>
        </w:trPr>
        <w:tc>
          <w:tcPr>
            <w:tcW w:w="539" w:type="dxa"/>
            <w:vMerge/>
            <w:vAlign w:val="center"/>
          </w:tcPr>
          <w:p w:rsidR="00F2517E" w:rsidRPr="00F2517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  <w:vAlign w:val="center"/>
          </w:tcPr>
          <w:p w:rsidR="00F2517E" w:rsidRPr="00F2517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F2517E" w:rsidRPr="00F2517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517E" w:rsidRPr="00F2517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51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843" w:type="dxa"/>
            <w:vAlign w:val="center"/>
          </w:tcPr>
          <w:p w:rsidR="00F2517E" w:rsidRPr="00F2517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51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F2517E" w:rsidRPr="00F2517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51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:rsidR="00F2517E" w:rsidRPr="00F2517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51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2027</w:t>
            </w:r>
          </w:p>
        </w:tc>
        <w:tc>
          <w:tcPr>
            <w:tcW w:w="1398" w:type="dxa"/>
            <w:vAlign w:val="center"/>
          </w:tcPr>
          <w:p w:rsidR="00F2517E" w:rsidRPr="00F2517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51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2028</w:t>
            </w:r>
          </w:p>
        </w:tc>
      </w:tr>
      <w:tr w:rsidR="00F2517E" w:rsidRPr="00E67C8E" w:rsidTr="00F2517E">
        <w:trPr>
          <w:trHeight w:val="246"/>
          <w:jc w:val="center"/>
        </w:trPr>
        <w:tc>
          <w:tcPr>
            <w:tcW w:w="539" w:type="dxa"/>
            <w:vMerge w:val="restart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6" w:type="dxa"/>
            <w:vMerge w:val="restart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Разработка </w:t>
            </w:r>
          </w:p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(или) корректировка градостроительной документации </w:t>
            </w:r>
          </w:p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(схема территориального планирования района; ГП, ПЗЗ, </w:t>
            </w:r>
            <w:proofErr w:type="spellStart"/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ППТсПМТ</w:t>
            </w:r>
            <w:proofErr w:type="spellEnd"/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, МНГП)</w:t>
            </w: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6 141 968,49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73D9F" w:rsidP="00B02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3 262 217,00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1 163 333,34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1 163 333,34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390 000</w:t>
            </w:r>
          </w:p>
        </w:tc>
      </w:tr>
      <w:tr w:rsidR="00F2517E" w:rsidRPr="00E67C8E" w:rsidTr="00F2517E">
        <w:trPr>
          <w:trHeight w:val="246"/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trHeight w:val="246"/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390 050,64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 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5 751 917,85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73D9F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3 262 217,00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1 163 333,33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1 163 333,33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390 000</w:t>
            </w:r>
          </w:p>
        </w:tc>
      </w:tr>
      <w:tr w:rsidR="00F2517E" w:rsidRPr="00E67C8E" w:rsidTr="00F2517E">
        <w:trPr>
          <w:trHeight w:val="322"/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trHeight w:val="150"/>
          <w:jc w:val="center"/>
        </w:trPr>
        <w:tc>
          <w:tcPr>
            <w:tcW w:w="539" w:type="dxa"/>
            <w:vMerge w:val="restart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56" w:type="dxa"/>
            <w:vMerge w:val="restart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графического описания местоположения границ населенных пунктов и территориальных зон с перечнем координат характерных точек их границ в МСК-14 для внесения сведений о них в ЕГРН </w:t>
            </w: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1 163 333,34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F2517E" w:rsidRPr="00E67C8E" w:rsidTr="00F2517E">
        <w:trPr>
          <w:trHeight w:val="150"/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trHeight w:val="150"/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 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1 163 333,34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2517E" w:rsidRPr="00E67C8E" w:rsidTr="00F2517E">
        <w:trPr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trHeight w:val="340"/>
          <w:jc w:val="center"/>
        </w:trPr>
        <w:tc>
          <w:tcPr>
            <w:tcW w:w="539" w:type="dxa"/>
            <w:vMerge w:val="restart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56" w:type="dxa"/>
            <w:vMerge w:val="restart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архитектурно-художественной концепции </w:t>
            </w:r>
          </w:p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разработкой бренда и дизайн-кода </w:t>
            </w: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0,00  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</w:tr>
      <w:tr w:rsidR="00F2517E" w:rsidRPr="00E67C8E" w:rsidTr="00F2517E">
        <w:trPr>
          <w:trHeight w:val="150"/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trHeight w:val="150"/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 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</w:tr>
      <w:tr w:rsidR="00F2517E" w:rsidRPr="00E67C8E" w:rsidTr="00F2517E">
        <w:trPr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trHeight w:val="340"/>
          <w:jc w:val="center"/>
        </w:trPr>
        <w:tc>
          <w:tcPr>
            <w:tcW w:w="539" w:type="dxa"/>
            <w:vMerge w:val="restart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56" w:type="dxa"/>
            <w:vMerge w:val="restart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проектной документации по компактной жилой застройке (для сельских поселений: с. Арылах) </w:t>
            </w: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3 866 666,66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3 866 666,66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F2517E" w:rsidRPr="00E67C8E" w:rsidTr="00F2517E">
        <w:trPr>
          <w:trHeight w:val="150"/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trHeight w:val="150"/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517E" w:rsidRPr="00E67C8E" w:rsidTr="00F2517E">
        <w:trPr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 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3 866 666,66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3 866 666,66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2517E" w:rsidRPr="00E67C8E" w:rsidTr="00F2517E">
        <w:trPr>
          <w:jc w:val="center"/>
        </w:trPr>
        <w:tc>
          <w:tcPr>
            <w:tcW w:w="539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F2517E" w:rsidRPr="00E67C8E" w:rsidRDefault="00F2517E" w:rsidP="00F25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F2517E" w:rsidRPr="00E67C8E" w:rsidRDefault="00F2517E" w:rsidP="00F2517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F2517E" w:rsidRPr="00E67C8E" w:rsidRDefault="00F2517E" w:rsidP="00F251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3FE1" w:rsidRPr="00E67C8E" w:rsidTr="009D11FD">
        <w:trPr>
          <w:trHeight w:val="150"/>
          <w:jc w:val="center"/>
        </w:trPr>
        <w:tc>
          <w:tcPr>
            <w:tcW w:w="539" w:type="dxa"/>
            <w:vMerge w:val="restart"/>
            <w:tcBorders>
              <w:right w:val="single" w:sz="4" w:space="0" w:color="000000"/>
            </w:tcBorders>
          </w:tcPr>
          <w:p w:rsidR="00E43FE1" w:rsidRPr="00E67C8E" w:rsidRDefault="00353109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Предоставление субсидий </w:t>
            </w:r>
          </w:p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строительство </w:t>
            </w:r>
          </w:p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реконструкцию индивидуального жилого дома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E43FE1" w:rsidRPr="00E67C8E" w:rsidRDefault="00F73D9F" w:rsidP="00E43FE1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2 000 000,00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</w:tr>
      <w:tr w:rsidR="00E43FE1" w:rsidRPr="00E67C8E" w:rsidTr="00F2517E">
        <w:trPr>
          <w:trHeight w:val="150"/>
          <w:jc w:val="center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3FE1" w:rsidRPr="00E67C8E" w:rsidTr="00F2517E">
        <w:trPr>
          <w:trHeight w:val="150"/>
          <w:jc w:val="center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3FE1" w:rsidRPr="00E67C8E" w:rsidTr="00F2517E">
        <w:trPr>
          <w:jc w:val="center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МР «Мирнинский район» РС(Я)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</w:tr>
      <w:tr w:rsidR="00E43FE1" w:rsidRPr="00E67C8E" w:rsidTr="00F2517E">
        <w:trPr>
          <w:jc w:val="center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3FE1" w:rsidRPr="00E67C8E" w:rsidTr="00F2517E">
        <w:trPr>
          <w:trHeight w:val="150"/>
          <w:jc w:val="center"/>
        </w:trPr>
        <w:tc>
          <w:tcPr>
            <w:tcW w:w="539" w:type="dxa"/>
            <w:vMerge w:val="restart"/>
          </w:tcPr>
          <w:p w:rsidR="00E43FE1" w:rsidRPr="00E67C8E" w:rsidRDefault="00353109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56" w:type="dxa"/>
            <w:vMerge w:val="restart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Проведение организационно-технических мероприятий </w:t>
            </w:r>
          </w:p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реализации отдельных полномочий поселений района по решению вопросов местного значения в области градостроительной деятельности </w:t>
            </w:r>
          </w:p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в области создания условий </w:t>
            </w:r>
          </w:p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для жилищного строительства</w:t>
            </w: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1 921 398,76</w:t>
            </w:r>
          </w:p>
        </w:tc>
        <w:tc>
          <w:tcPr>
            <w:tcW w:w="1843" w:type="dxa"/>
            <w:shd w:val="clear" w:color="auto" w:fill="auto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1 995 055,58</w:t>
            </w:r>
          </w:p>
        </w:tc>
        <w:tc>
          <w:tcPr>
            <w:tcW w:w="1559" w:type="dxa"/>
            <w:shd w:val="clear" w:color="auto" w:fill="auto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1 995 055,58</w:t>
            </w:r>
          </w:p>
        </w:tc>
        <w:tc>
          <w:tcPr>
            <w:tcW w:w="1559" w:type="dxa"/>
            <w:shd w:val="clear" w:color="auto" w:fill="auto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1 995 055,58</w:t>
            </w:r>
          </w:p>
        </w:tc>
        <w:tc>
          <w:tcPr>
            <w:tcW w:w="1398" w:type="dxa"/>
            <w:shd w:val="clear" w:color="auto" w:fill="FFFFFF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1 802 046,58</w:t>
            </w:r>
          </w:p>
        </w:tc>
      </w:tr>
      <w:tr w:rsidR="00E43FE1" w:rsidRPr="00E67C8E" w:rsidTr="00F2517E">
        <w:trPr>
          <w:trHeight w:val="150"/>
          <w:jc w:val="center"/>
        </w:trPr>
        <w:tc>
          <w:tcPr>
            <w:tcW w:w="539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3FE1" w:rsidRPr="00E67C8E" w:rsidTr="00F2517E">
        <w:trPr>
          <w:trHeight w:val="150"/>
          <w:jc w:val="center"/>
        </w:trPr>
        <w:tc>
          <w:tcPr>
            <w:tcW w:w="539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3FE1" w:rsidRPr="00E67C8E" w:rsidTr="00F2517E">
        <w:trPr>
          <w:jc w:val="center"/>
        </w:trPr>
        <w:tc>
          <w:tcPr>
            <w:tcW w:w="539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 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3FE1" w:rsidRPr="00E67C8E" w:rsidTr="00F2517E">
        <w:trPr>
          <w:jc w:val="center"/>
        </w:trPr>
        <w:tc>
          <w:tcPr>
            <w:tcW w:w="539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1 921 398,76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1 995 055,58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1 995 055,58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1 995 055,58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1 802 046,58</w:t>
            </w:r>
          </w:p>
        </w:tc>
      </w:tr>
      <w:tr w:rsidR="00E43FE1" w:rsidRPr="00E67C8E" w:rsidTr="00F2517E">
        <w:trPr>
          <w:trHeight w:val="150"/>
          <w:jc w:val="center"/>
        </w:trPr>
        <w:tc>
          <w:tcPr>
            <w:tcW w:w="539" w:type="dxa"/>
            <w:vMerge w:val="restart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15 093 367,25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BE74BD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11 123 939,24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5 158 388,92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5 158 388,92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5 267 896,48</w:t>
            </w:r>
          </w:p>
        </w:tc>
      </w:tr>
      <w:tr w:rsidR="00E43FE1" w:rsidRPr="00E67C8E" w:rsidTr="00F2517E">
        <w:trPr>
          <w:jc w:val="center"/>
        </w:trPr>
        <w:tc>
          <w:tcPr>
            <w:tcW w:w="539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3FE1" w:rsidRPr="00E67C8E" w:rsidTr="00F2517E">
        <w:trPr>
          <w:jc w:val="center"/>
        </w:trPr>
        <w:tc>
          <w:tcPr>
            <w:tcW w:w="539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390 050,64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43FE1" w:rsidRPr="00E67C8E" w:rsidTr="00F2517E">
        <w:trPr>
          <w:jc w:val="center"/>
        </w:trPr>
        <w:tc>
          <w:tcPr>
            <w:tcW w:w="539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Бюджет МР «Мирнинский район»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12 781 917,85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FE1" w:rsidRPr="00E67C8E" w:rsidRDefault="00A848C5" w:rsidP="00A509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9 128 883,66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3 163 333,34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3 163 333,34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3 465 849,9</w:t>
            </w:r>
          </w:p>
        </w:tc>
      </w:tr>
      <w:tr w:rsidR="00E43FE1" w:rsidRPr="00F2517E" w:rsidTr="00F2517E">
        <w:trPr>
          <w:jc w:val="center"/>
        </w:trPr>
        <w:tc>
          <w:tcPr>
            <w:tcW w:w="539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E43FE1" w:rsidRPr="00E67C8E" w:rsidRDefault="00E43FE1" w:rsidP="00E4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E43FE1" w:rsidRPr="00E67C8E" w:rsidRDefault="00E43FE1" w:rsidP="00E43FE1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3FE1" w:rsidRPr="00E67C8E" w:rsidRDefault="00E43FE1" w:rsidP="00E43F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1 921 398,76</w:t>
            </w:r>
          </w:p>
        </w:tc>
        <w:tc>
          <w:tcPr>
            <w:tcW w:w="1843" w:type="dxa"/>
            <w:shd w:val="clear" w:color="auto" w:fill="auto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1 995 055,58</w:t>
            </w:r>
          </w:p>
        </w:tc>
        <w:tc>
          <w:tcPr>
            <w:tcW w:w="1559" w:type="dxa"/>
            <w:shd w:val="clear" w:color="auto" w:fill="auto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1 995 055,58</w:t>
            </w:r>
          </w:p>
        </w:tc>
        <w:tc>
          <w:tcPr>
            <w:tcW w:w="1559" w:type="dxa"/>
            <w:shd w:val="clear" w:color="auto" w:fill="auto"/>
          </w:tcPr>
          <w:p w:rsidR="00E43FE1" w:rsidRPr="00E67C8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1 995 055,58</w:t>
            </w:r>
          </w:p>
        </w:tc>
        <w:tc>
          <w:tcPr>
            <w:tcW w:w="1398" w:type="dxa"/>
            <w:shd w:val="clear" w:color="auto" w:fill="FFFFFF"/>
          </w:tcPr>
          <w:p w:rsidR="00E43FE1" w:rsidRPr="00F2517E" w:rsidRDefault="00E43FE1" w:rsidP="00E43FE1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7C8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1 802 046,58</w:t>
            </w:r>
          </w:p>
        </w:tc>
      </w:tr>
    </w:tbl>
    <w:p w:rsidR="005F0CC5" w:rsidRPr="000139B8" w:rsidRDefault="005F0CC5" w:rsidP="00F2517E">
      <w:pPr>
        <w:rPr>
          <w:rFonts w:ascii="Times New Roman" w:eastAsia="Times New Roman" w:hAnsi="Times New Roman" w:cs="Times New Roman"/>
        </w:rPr>
      </w:pPr>
    </w:p>
    <w:p w:rsidR="005F0CC5" w:rsidRPr="000139B8" w:rsidRDefault="005F0CC5" w:rsidP="00F2517E">
      <w:pPr>
        <w:rPr>
          <w:rFonts w:ascii="Times New Roman" w:eastAsia="Times New Roman" w:hAnsi="Times New Roman" w:cs="Times New Roman"/>
        </w:rPr>
      </w:pPr>
    </w:p>
    <w:p w:rsidR="005F0CC5" w:rsidRDefault="005F0CC5" w:rsidP="00F2517E">
      <w:pPr>
        <w:rPr>
          <w:rFonts w:ascii="Times New Roman" w:eastAsia="Times New Roman" w:hAnsi="Times New Roman" w:cs="Times New Roman"/>
        </w:rPr>
      </w:pPr>
    </w:p>
    <w:p w:rsidR="00B54F52" w:rsidRDefault="00B54F52" w:rsidP="00F2517E">
      <w:pPr>
        <w:rPr>
          <w:rFonts w:ascii="Times New Roman" w:eastAsia="Times New Roman" w:hAnsi="Times New Roman" w:cs="Times New Roman"/>
        </w:rPr>
      </w:pPr>
    </w:p>
    <w:p w:rsidR="00B54F52" w:rsidRDefault="00B54F52" w:rsidP="00F2517E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2E1568" w:rsidRDefault="002E1568" w:rsidP="005F0CC5">
      <w:pPr>
        <w:rPr>
          <w:rFonts w:ascii="Times New Roman" w:eastAsia="Times New Roman" w:hAnsi="Times New Roman" w:cs="Times New Roman"/>
        </w:rPr>
      </w:pPr>
    </w:p>
    <w:p w:rsidR="00B54F52" w:rsidRDefault="00B54F52" w:rsidP="00B54F5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</w:p>
    <w:p w:rsidR="00BE74BD" w:rsidRDefault="00BE74BD" w:rsidP="00B54F5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</w:p>
    <w:p w:rsidR="00BE74BD" w:rsidRDefault="00BE74BD" w:rsidP="00B54F5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</w:p>
    <w:p w:rsidR="00BE74BD" w:rsidRDefault="00BE74BD" w:rsidP="00B54F5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</w:p>
    <w:p w:rsidR="00454E68" w:rsidRPr="000139B8" w:rsidRDefault="00454E68" w:rsidP="00B54F5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</w:p>
    <w:p w:rsidR="00F2517E" w:rsidRPr="00B54F52" w:rsidRDefault="00F2517E" w:rsidP="00F2517E">
      <w:pPr>
        <w:jc w:val="center"/>
        <w:rPr>
          <w:rFonts w:ascii="Times New Roman" w:hAnsi="Times New Roman"/>
          <w:b/>
          <w:sz w:val="28"/>
          <w:szCs w:val="28"/>
        </w:rPr>
      </w:pPr>
      <w:r w:rsidRPr="00B54F52">
        <w:rPr>
          <w:rFonts w:ascii="Times New Roman" w:hAnsi="Times New Roman"/>
          <w:b/>
          <w:sz w:val="28"/>
          <w:szCs w:val="28"/>
        </w:rPr>
        <w:t>РАЗДЕЛ 4.</w:t>
      </w:r>
    </w:p>
    <w:p w:rsidR="00F2517E" w:rsidRPr="00B54F52" w:rsidRDefault="00F2517E" w:rsidP="00F2517E">
      <w:pPr>
        <w:jc w:val="center"/>
        <w:rPr>
          <w:rFonts w:ascii="Times New Roman" w:hAnsi="Times New Roman"/>
          <w:b/>
          <w:sz w:val="28"/>
          <w:szCs w:val="28"/>
        </w:rPr>
      </w:pPr>
      <w:r w:rsidRPr="00B54F52">
        <w:rPr>
          <w:rFonts w:ascii="Times New Roman" w:hAnsi="Times New Roman"/>
          <w:b/>
          <w:sz w:val="28"/>
          <w:szCs w:val="28"/>
        </w:rPr>
        <w:t xml:space="preserve">Перечень целевых индикаторов программы </w:t>
      </w:r>
    </w:p>
    <w:p w:rsidR="00F2517E" w:rsidRDefault="00F2517E" w:rsidP="00F251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4F52">
        <w:rPr>
          <w:rFonts w:ascii="Times New Roman" w:hAnsi="Times New Roman"/>
          <w:b/>
          <w:sz w:val="28"/>
          <w:szCs w:val="28"/>
        </w:rPr>
        <w:t>«Реализация градостроительной политики</w:t>
      </w:r>
      <w:r w:rsidRPr="00B54F5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2517E" w:rsidRDefault="00F2517E" w:rsidP="00F2517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27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210"/>
        <w:gridCol w:w="1419"/>
        <w:gridCol w:w="1417"/>
        <w:gridCol w:w="1276"/>
        <w:gridCol w:w="1276"/>
        <w:gridCol w:w="1276"/>
        <w:gridCol w:w="1417"/>
        <w:gridCol w:w="1345"/>
      </w:tblGrid>
      <w:tr w:rsidR="00F2517E" w:rsidRPr="00082A46" w:rsidTr="00F2517E">
        <w:trPr>
          <w:tblHeader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F2517E">
            <w:pPr>
              <w:widowControl w:val="0"/>
              <w:ind w:left="-344" w:right="-146" w:firstLine="24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Единица       </w:t>
            </w:r>
            <w:r w:rsidRPr="00082A46">
              <w:rPr>
                <w:rFonts w:ascii="Times New Roman" w:hAnsi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Базовое значение индикатора </w:t>
            </w:r>
          </w:p>
        </w:tc>
        <w:tc>
          <w:tcPr>
            <w:tcW w:w="6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Планируемое значение индикатора по годам реализации</w:t>
            </w:r>
          </w:p>
        </w:tc>
      </w:tr>
      <w:tr w:rsidR="00F2517E" w:rsidRPr="00082A46" w:rsidTr="00F2517E">
        <w:trPr>
          <w:tblHeader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</w:tr>
      <w:tr w:rsidR="00F2517E" w:rsidRPr="00082A46" w:rsidTr="00F2517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Количество утвержденной актуализированной градостроительной документации (схема территориального планирования района; ГП, ПЗЗ, </w:t>
            </w:r>
            <w:proofErr w:type="spellStart"/>
            <w:r w:rsidRPr="00082A46">
              <w:rPr>
                <w:rFonts w:ascii="Times New Roman" w:hAnsi="Times New Roman"/>
                <w:sz w:val="22"/>
                <w:szCs w:val="22"/>
              </w:rPr>
              <w:t>ППТсПМТ</w:t>
            </w:r>
            <w:proofErr w:type="spellEnd"/>
            <w:r w:rsidRPr="00082A46">
              <w:rPr>
                <w:rFonts w:ascii="Times New Roman" w:hAnsi="Times New Roman"/>
                <w:sz w:val="22"/>
                <w:szCs w:val="22"/>
              </w:rPr>
              <w:t>, МНГП)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(нарастающим итогом)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3C1A01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E67C8E" w:rsidRDefault="003C1A01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3C1A01" w:rsidRDefault="00F2517E" w:rsidP="003C1A0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3C1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3C1A0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</w:t>
            </w:r>
            <w:r w:rsidR="003C1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3C1A0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</w:t>
            </w:r>
            <w:r w:rsidR="003C1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2517E" w:rsidRPr="00082A46" w:rsidTr="00F2517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Доля внесенных в ЕГРН сведений 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о границах населенных пунктов 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 (нарастающим итогом)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82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3C1A01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  <w:r w:rsidR="00F2517E" w:rsidRPr="00082A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91</w:t>
            </w:r>
          </w:p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2517E" w:rsidRPr="00082A46" w:rsidTr="00F2517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Доля внесенных в ЕГРН сведений 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о границах территориальных зон 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(нарастающим итогом)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92</w:t>
            </w:r>
          </w:p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17E" w:rsidRPr="00082A46" w:rsidRDefault="00F2517E" w:rsidP="00757D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517E" w:rsidRPr="00082A46" w:rsidRDefault="00F2517E" w:rsidP="00757D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517E" w:rsidRPr="00082A46" w:rsidTr="00F2517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4.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Количество подготовленных 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архитектурно-художественных концепций 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с разработкой бренда и дизайн-кода (нарастающим итогом)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3C1A01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E67C8E" w:rsidRDefault="003C1A01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3C1A01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F2517E" w:rsidRPr="00082A46" w:rsidTr="00F2517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Количество подготовленной проектной документации по компактной жилой застройке (для сельских территорий) 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(с нарастающим итогом)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2517E" w:rsidRPr="00082A46" w:rsidTr="00F2517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Количество граждан – застройщиков, получивших субсидии 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на строительство или реконструкцию индивидуального жилого дома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  <w:p w:rsidR="00F2517E" w:rsidRPr="00082A46" w:rsidRDefault="00F2517E" w:rsidP="00757D99">
            <w:pPr>
              <w:widowControl w:val="0"/>
              <w:ind w:left="-104" w:right="-11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3C1A01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F2517E" w:rsidRPr="00082A46" w:rsidTr="00F2517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Объем ввода индивидуального жилья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2517E" w:rsidRPr="00082A46" w:rsidRDefault="00F2517E" w:rsidP="00757D99">
            <w:pPr>
              <w:widowControl w:val="0"/>
              <w:ind w:left="-104" w:right="-1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1 630,5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1 700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1 800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1 900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2 000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2 100</w:t>
            </w:r>
          </w:p>
        </w:tc>
      </w:tr>
      <w:tr w:rsidR="00F2517E" w:rsidRPr="00082A46" w:rsidTr="00F2517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 xml:space="preserve">Количество опубликованной в СМИ и (или) социальных сетях в сети Интернет информации о реализации программы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517E" w:rsidRPr="00E67C8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7C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517E" w:rsidRPr="00082A46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A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517E" w:rsidRDefault="00F2517E" w:rsidP="00757D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3658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F2517E" w:rsidRPr="00082A46" w:rsidRDefault="00F2517E" w:rsidP="00757D9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E74BD" w:rsidRDefault="00BE74BD" w:rsidP="00E27D1F">
      <w:pPr>
        <w:jc w:val="center"/>
        <w:rPr>
          <w:rFonts w:ascii="Times New Roman" w:hAnsi="Times New Roman"/>
        </w:rPr>
      </w:pPr>
    </w:p>
    <w:p w:rsidR="00454E68" w:rsidRDefault="00454E68" w:rsidP="00E27D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7D1F" w:rsidRPr="00976A21" w:rsidRDefault="00E27D1F" w:rsidP="00E27D1F">
      <w:pPr>
        <w:jc w:val="center"/>
        <w:rPr>
          <w:rFonts w:ascii="Times New Roman" w:hAnsi="Times New Roman"/>
          <w:b/>
          <w:sz w:val="28"/>
          <w:szCs w:val="28"/>
        </w:rPr>
      </w:pPr>
      <w:r w:rsidRPr="00976A21">
        <w:rPr>
          <w:rFonts w:ascii="Times New Roman" w:hAnsi="Times New Roman"/>
          <w:b/>
          <w:sz w:val="28"/>
          <w:szCs w:val="28"/>
        </w:rPr>
        <w:t xml:space="preserve">Источник значений целевых индикаторов муниципальной программы </w:t>
      </w:r>
    </w:p>
    <w:p w:rsidR="00E27D1F" w:rsidRPr="00976A21" w:rsidRDefault="00E27D1F" w:rsidP="00E27D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568"/>
        <w:gridCol w:w="5246"/>
        <w:gridCol w:w="709"/>
        <w:gridCol w:w="1987"/>
        <w:gridCol w:w="2272"/>
        <w:gridCol w:w="17"/>
        <w:gridCol w:w="1684"/>
        <w:gridCol w:w="2685"/>
      </w:tblGrid>
      <w:tr w:rsidR="00E27D1F" w:rsidRPr="00976A21" w:rsidTr="00E27D1F">
        <w:trPr>
          <w:tblHeader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ind w:firstLine="7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№№ п/п</w:t>
            </w:r>
          </w:p>
        </w:tc>
        <w:tc>
          <w:tcPr>
            <w:tcW w:w="5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ind w:firstLine="1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Расчет показателя целевого индикатора</w:t>
            </w:r>
          </w:p>
        </w:tc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E27D1F" w:rsidRPr="00976A21" w:rsidTr="00E27D1F">
        <w:trPr>
          <w:tblHeader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ind w:firstLine="1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формула расчета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буквенное обозначение переменной в формуле расчета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источник исходных данных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метод сбора исходных данных</w:t>
            </w:r>
          </w:p>
        </w:tc>
      </w:tr>
      <w:tr w:rsidR="00E27D1F" w:rsidRPr="00976A21" w:rsidTr="00E27D1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7</w:t>
            </w:r>
          </w:p>
        </w:tc>
      </w:tr>
      <w:tr w:rsidR="00E27D1F" w:rsidRPr="00976A21" w:rsidTr="00E27D1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утвержденной актуализированной градостроительной документации </w:t>
            </w:r>
          </w:p>
          <w:p w:rsidR="00E27D1F" w:rsidRPr="00976A21" w:rsidRDefault="00E27D1F" w:rsidP="00E27D1F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(схема территориального планирования района; ГП, ПЗЗ, </w:t>
            </w: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ППТсПМТ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, МНГП)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ед.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Knn+Kmn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показатель текущего отчетного периода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НПА об утверждении документации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(данные ИСОГД)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ведение реестра утвержденной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установленном порядке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 результатам общественных обсуждений или публичных слушаний документации </w:t>
            </w:r>
          </w:p>
        </w:tc>
      </w:tr>
      <w:tr w:rsidR="00E27D1F" w:rsidRPr="00976A21" w:rsidTr="00E27D1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Доля внесенных в ЕГРН сведений </w:t>
            </w:r>
          </w:p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о границах населенных пунктов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(%) = ((</w:t>
            </w: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Knn+Kmn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)/</w:t>
            </w: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Кпл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)*100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показатель текущего отчетного периода;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Кпл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показатель плановый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сведения (выписки)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из ЕГРН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ведение учета поставленных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кадастровый учет границ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на основе сведений из ЕГРН</w:t>
            </w:r>
          </w:p>
        </w:tc>
      </w:tr>
      <w:tr w:rsidR="00E27D1F" w:rsidRPr="00976A21" w:rsidTr="00E27D1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Доля внесенных в ЕГРН сведений </w:t>
            </w:r>
          </w:p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 границах территориальных зон </w:t>
            </w:r>
          </w:p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(%) = ((</w:t>
            </w: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Knn+Kmn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)/</w:t>
            </w: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Кпл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)*100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показатель текущего отчетного периода;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Кпл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показатель плановый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сведения (выписки)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из ЕГРН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ведение учета поставленных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кадастровый учет границ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на основе сведений из ЕГРН</w:t>
            </w:r>
          </w:p>
        </w:tc>
      </w:tr>
      <w:tr w:rsidR="00E27D1F" w:rsidRPr="00976A21" w:rsidTr="00E27D1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подготовленных архитектурно-художественных концепций </w:t>
            </w:r>
          </w:p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с разработкой бренда и дизайн-кода</w:t>
            </w:r>
          </w:p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Knn+Kmn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показатель текущего отчетного периода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реестр УАиГ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(данные ИСОГД)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ведение учета подготовленных поселениями документов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27D1F" w:rsidRPr="00976A21" w:rsidTr="00E27D1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подготовленной проектной документации по компактной жилой застройке (для сельских территорий) (нарастающим итоговом)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Котч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Knn+Kmn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Knn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–показатель предыдущих отчетных периодов;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Kmn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показатель текущего отчетного периода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реестр УАиГ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и данные ИСОГД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ведение учета подготовленных поселениями документов </w:t>
            </w:r>
          </w:p>
        </w:tc>
      </w:tr>
      <w:tr w:rsidR="00E27D1F" w:rsidRPr="00976A21" w:rsidTr="00E27D1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граждан – застройщиков, получивших субсидии на строительство или реконструкцию индивидуального жилого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протоколы комиссии по распределению субсидий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прием документов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 формирование списка претендентов на получение субсидии, ведение учета количества участников мероприятия, получивших субсидии </w:t>
            </w:r>
          </w:p>
        </w:tc>
      </w:tr>
      <w:tr w:rsidR="00E27D1F" w:rsidRPr="00976A21" w:rsidTr="00E27D1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Объем ввода индивидуального жилья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технические планы зданий индивидуальных жилых домов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и данные ИСОГД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прием от застройщиков уведомлений об окончании строительства или реконструкции объектов индивидуального жилищного строительства с техническими планами зданий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 выдача уведомлений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 соответствии построенных или реконструированных объектов индивидуального жилищного строительства требованиям законодательства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о градостроительной деятельности;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получение сведений о вводе индивидуального жилья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 </w:t>
            </w:r>
            <w:r w:rsidR="00E67C8E">
              <w:rPr>
                <w:rFonts w:ascii="Times New Roman" w:hAnsi="Times New Roman"/>
                <w:sz w:val="22"/>
                <w:szCs w:val="22"/>
                <w:lang w:eastAsia="en-US"/>
              </w:rPr>
              <w:t>ГП</w:t>
            </w: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«Город Мирный» </w:t>
            </w:r>
          </w:p>
          <w:p w:rsidR="00E27D1F" w:rsidRPr="00976A21" w:rsidRDefault="00E27D1F" w:rsidP="00E67C8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 </w:t>
            </w:r>
            <w:r w:rsidR="00E67C8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ГП </w:t>
            </w: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«Поселок «Айхал», осуществляющих градостроительную деятельность самостоятельно, и ведение сводного учета по вводу ИЖС</w:t>
            </w:r>
          </w:p>
        </w:tc>
      </w:tr>
      <w:tr w:rsidR="00E27D1F" w:rsidRPr="00976A21" w:rsidTr="00E27D1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widowControl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опубликованной в СМИ</w:t>
            </w:r>
            <w:r w:rsidRPr="00976A21">
              <w:rPr>
                <w:rFonts w:ascii="Times New Roman" w:hAnsi="Times New Roman"/>
                <w:lang w:eastAsia="en-US"/>
              </w:rPr>
              <w:t xml:space="preserve"> </w:t>
            </w: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и (или) социальных сетях в сети Интернет информации о реализации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Газеты, скриншоты 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сайта,  страниц</w:t>
            </w:r>
            <w:proofErr w:type="gram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>соцсетей</w:t>
            </w:r>
            <w:proofErr w:type="spellEnd"/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т.п. с размещенной информацией</w:t>
            </w:r>
          </w:p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в средствах массовой информации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D1F" w:rsidRPr="00976A21" w:rsidRDefault="00E27D1F" w:rsidP="00E27D1F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6A2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Мониторинг опубликованной информации (подсчет) </w:t>
            </w:r>
          </w:p>
        </w:tc>
      </w:tr>
    </w:tbl>
    <w:p w:rsidR="003B04B4" w:rsidRDefault="003B04B4" w:rsidP="00B54F5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B04B4" w:rsidSect="00454E68">
      <w:pgSz w:w="16838" w:h="11906" w:orient="landscape"/>
      <w:pgMar w:top="568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1F" w:rsidRDefault="007D7E1F">
      <w:r>
        <w:separator/>
      </w:r>
    </w:p>
  </w:endnote>
  <w:endnote w:type="continuationSeparator" w:id="0">
    <w:p w:rsidR="007D7E1F" w:rsidRDefault="007D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CF" w:rsidRDefault="00BE04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4126">
      <w:rPr>
        <w:noProof/>
        <w:color w:val="000000"/>
      </w:rPr>
      <w:t>23</w:t>
    </w:r>
    <w:r>
      <w:rPr>
        <w:color w:val="000000"/>
      </w:rPr>
      <w:fldChar w:fldCharType="end"/>
    </w:r>
  </w:p>
  <w:p w:rsidR="00BE04CF" w:rsidRDefault="00BE04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1F" w:rsidRDefault="007D7E1F">
      <w:r>
        <w:separator/>
      </w:r>
    </w:p>
  </w:footnote>
  <w:footnote w:type="continuationSeparator" w:id="0">
    <w:p w:rsidR="007D7E1F" w:rsidRDefault="007D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CF" w:rsidRDefault="00BE04CF" w:rsidP="006673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9AD"/>
    <w:multiLevelType w:val="multilevel"/>
    <w:tmpl w:val="4BEE516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28341C"/>
    <w:multiLevelType w:val="multilevel"/>
    <w:tmpl w:val="9A2CF008"/>
    <w:lvl w:ilvl="0">
      <w:start w:val="1"/>
      <w:numFmt w:val="decimal"/>
      <w:lvlText w:val="%1."/>
      <w:lvlJc w:val="left"/>
      <w:pPr>
        <w:ind w:left="1719" w:hanging="360"/>
      </w:pPr>
    </w:lvl>
    <w:lvl w:ilvl="1">
      <w:start w:val="1"/>
      <w:numFmt w:val="lowerLetter"/>
      <w:lvlText w:val="%2."/>
      <w:lvlJc w:val="left"/>
      <w:pPr>
        <w:ind w:left="2079" w:hanging="360"/>
      </w:pPr>
    </w:lvl>
    <w:lvl w:ilvl="2">
      <w:start w:val="1"/>
      <w:numFmt w:val="lowerRoman"/>
      <w:lvlText w:val="%3."/>
      <w:lvlJc w:val="right"/>
      <w:pPr>
        <w:ind w:left="2799" w:hanging="180"/>
      </w:pPr>
    </w:lvl>
    <w:lvl w:ilvl="3">
      <w:start w:val="1"/>
      <w:numFmt w:val="decimal"/>
      <w:lvlText w:val="%4."/>
      <w:lvlJc w:val="left"/>
      <w:pPr>
        <w:ind w:left="3519" w:hanging="360"/>
      </w:pPr>
    </w:lvl>
    <w:lvl w:ilvl="4">
      <w:start w:val="1"/>
      <w:numFmt w:val="lowerLetter"/>
      <w:lvlText w:val="%5."/>
      <w:lvlJc w:val="left"/>
      <w:pPr>
        <w:ind w:left="4239" w:hanging="360"/>
      </w:pPr>
    </w:lvl>
    <w:lvl w:ilvl="5">
      <w:start w:val="1"/>
      <w:numFmt w:val="lowerRoman"/>
      <w:lvlText w:val="%6."/>
      <w:lvlJc w:val="right"/>
      <w:pPr>
        <w:ind w:left="4959" w:hanging="180"/>
      </w:pPr>
    </w:lvl>
    <w:lvl w:ilvl="6">
      <w:start w:val="1"/>
      <w:numFmt w:val="decimal"/>
      <w:lvlText w:val="%7."/>
      <w:lvlJc w:val="left"/>
      <w:pPr>
        <w:ind w:left="5679" w:hanging="360"/>
      </w:pPr>
    </w:lvl>
    <w:lvl w:ilvl="7">
      <w:start w:val="1"/>
      <w:numFmt w:val="lowerLetter"/>
      <w:lvlText w:val="%8."/>
      <w:lvlJc w:val="left"/>
      <w:pPr>
        <w:ind w:left="6399" w:hanging="360"/>
      </w:pPr>
    </w:lvl>
    <w:lvl w:ilvl="8">
      <w:start w:val="1"/>
      <w:numFmt w:val="lowerRoman"/>
      <w:lvlText w:val="%9."/>
      <w:lvlJc w:val="right"/>
      <w:pPr>
        <w:ind w:left="7119" w:hanging="180"/>
      </w:pPr>
    </w:lvl>
  </w:abstractNum>
  <w:abstractNum w:abstractNumId="2" w15:restartNumberingAfterBreak="0">
    <w:nsid w:val="06FB6D0D"/>
    <w:multiLevelType w:val="multilevel"/>
    <w:tmpl w:val="A69A015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F60F66"/>
    <w:multiLevelType w:val="multilevel"/>
    <w:tmpl w:val="D94E1C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0D78CB"/>
    <w:multiLevelType w:val="multilevel"/>
    <w:tmpl w:val="A70C237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0519A7"/>
    <w:multiLevelType w:val="multilevel"/>
    <w:tmpl w:val="88803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52615"/>
    <w:multiLevelType w:val="multilevel"/>
    <w:tmpl w:val="4EFC713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EA491E"/>
    <w:multiLevelType w:val="multilevel"/>
    <w:tmpl w:val="81E0ECF6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 w15:restartNumberingAfterBreak="0">
    <w:nsid w:val="1A671122"/>
    <w:multiLevelType w:val="hybridMultilevel"/>
    <w:tmpl w:val="98D819A8"/>
    <w:lvl w:ilvl="0" w:tplc="7084F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7A4035"/>
    <w:multiLevelType w:val="multilevel"/>
    <w:tmpl w:val="C1FC55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6D42E6"/>
    <w:multiLevelType w:val="multilevel"/>
    <w:tmpl w:val="8D06B61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628" w:hanging="144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969" w:hanging="216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11" w15:restartNumberingAfterBreak="0">
    <w:nsid w:val="378C424B"/>
    <w:multiLevelType w:val="multilevel"/>
    <w:tmpl w:val="FB0C7E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512FE7"/>
    <w:multiLevelType w:val="multilevel"/>
    <w:tmpl w:val="C94CECE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344573"/>
    <w:multiLevelType w:val="multilevel"/>
    <w:tmpl w:val="24AC35FC"/>
    <w:lvl w:ilvl="0">
      <w:start w:val="1"/>
      <w:numFmt w:val="decimal"/>
      <w:lvlText w:val="%1."/>
      <w:lvlJc w:val="left"/>
      <w:pPr>
        <w:ind w:left="814" w:hanging="359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6BA13E14"/>
    <w:multiLevelType w:val="multilevel"/>
    <w:tmpl w:val="845EB2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707566"/>
    <w:multiLevelType w:val="multilevel"/>
    <w:tmpl w:val="5C6AA2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908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76433997"/>
    <w:multiLevelType w:val="multilevel"/>
    <w:tmpl w:val="A2181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 w15:restartNumberingAfterBreak="0">
    <w:nsid w:val="78440EB5"/>
    <w:multiLevelType w:val="multilevel"/>
    <w:tmpl w:val="BF5CCDD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2E067D"/>
    <w:multiLevelType w:val="multilevel"/>
    <w:tmpl w:val="0CF0D8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"/>
  </w:num>
  <w:num w:numId="13">
    <w:abstractNumId w:val="18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B4"/>
    <w:rsid w:val="00000A64"/>
    <w:rsid w:val="000139B8"/>
    <w:rsid w:val="00034D93"/>
    <w:rsid w:val="000A2E0C"/>
    <w:rsid w:val="000A4471"/>
    <w:rsid w:val="000A525B"/>
    <w:rsid w:val="000B3EE2"/>
    <w:rsid w:val="000C6432"/>
    <w:rsid w:val="000E3150"/>
    <w:rsid w:val="000F009F"/>
    <w:rsid w:val="00110F3C"/>
    <w:rsid w:val="001166E2"/>
    <w:rsid w:val="00123954"/>
    <w:rsid w:val="00123EDD"/>
    <w:rsid w:val="00124E97"/>
    <w:rsid w:val="00126CBB"/>
    <w:rsid w:val="00126EB7"/>
    <w:rsid w:val="00155D38"/>
    <w:rsid w:val="00162A17"/>
    <w:rsid w:val="00174907"/>
    <w:rsid w:val="0019494C"/>
    <w:rsid w:val="00195E76"/>
    <w:rsid w:val="001974F6"/>
    <w:rsid w:val="001B4519"/>
    <w:rsid w:val="001D1F72"/>
    <w:rsid w:val="001D5E5E"/>
    <w:rsid w:val="001F76B2"/>
    <w:rsid w:val="0021116E"/>
    <w:rsid w:val="002144A0"/>
    <w:rsid w:val="00240BE7"/>
    <w:rsid w:val="00263C2E"/>
    <w:rsid w:val="0027097C"/>
    <w:rsid w:val="00280B21"/>
    <w:rsid w:val="00281CCC"/>
    <w:rsid w:val="00282928"/>
    <w:rsid w:val="002946C0"/>
    <w:rsid w:val="002E1568"/>
    <w:rsid w:val="002E3DDB"/>
    <w:rsid w:val="002F1837"/>
    <w:rsid w:val="00323F50"/>
    <w:rsid w:val="00331F76"/>
    <w:rsid w:val="00353109"/>
    <w:rsid w:val="00355E48"/>
    <w:rsid w:val="00364259"/>
    <w:rsid w:val="00367589"/>
    <w:rsid w:val="00390834"/>
    <w:rsid w:val="003B04B4"/>
    <w:rsid w:val="003B6F0D"/>
    <w:rsid w:val="003B7383"/>
    <w:rsid w:val="003C0F17"/>
    <w:rsid w:val="003C1A01"/>
    <w:rsid w:val="003D4E56"/>
    <w:rsid w:val="003D60BF"/>
    <w:rsid w:val="004114B5"/>
    <w:rsid w:val="00430551"/>
    <w:rsid w:val="00452E18"/>
    <w:rsid w:val="00454126"/>
    <w:rsid w:val="00454E68"/>
    <w:rsid w:val="00466919"/>
    <w:rsid w:val="00477BD2"/>
    <w:rsid w:val="00480D20"/>
    <w:rsid w:val="00485E54"/>
    <w:rsid w:val="004A06AE"/>
    <w:rsid w:val="004A7B54"/>
    <w:rsid w:val="004B6A85"/>
    <w:rsid w:val="004C0D2E"/>
    <w:rsid w:val="004E25F6"/>
    <w:rsid w:val="004E2918"/>
    <w:rsid w:val="004F170E"/>
    <w:rsid w:val="004F6A4C"/>
    <w:rsid w:val="00500ED0"/>
    <w:rsid w:val="0050223A"/>
    <w:rsid w:val="00507FC3"/>
    <w:rsid w:val="00511BF2"/>
    <w:rsid w:val="00514D61"/>
    <w:rsid w:val="00530A47"/>
    <w:rsid w:val="00541699"/>
    <w:rsid w:val="00544096"/>
    <w:rsid w:val="0056395B"/>
    <w:rsid w:val="00576DE6"/>
    <w:rsid w:val="00585971"/>
    <w:rsid w:val="00596489"/>
    <w:rsid w:val="005B4637"/>
    <w:rsid w:val="005B5D7D"/>
    <w:rsid w:val="005C6DF8"/>
    <w:rsid w:val="005D7D4E"/>
    <w:rsid w:val="005E6DA9"/>
    <w:rsid w:val="005F0CC5"/>
    <w:rsid w:val="005F3A9D"/>
    <w:rsid w:val="00604047"/>
    <w:rsid w:val="0060620E"/>
    <w:rsid w:val="0062018F"/>
    <w:rsid w:val="00625B51"/>
    <w:rsid w:val="006345AE"/>
    <w:rsid w:val="006641AF"/>
    <w:rsid w:val="00667320"/>
    <w:rsid w:val="0068457F"/>
    <w:rsid w:val="006A0954"/>
    <w:rsid w:val="006A2F45"/>
    <w:rsid w:val="006A47FC"/>
    <w:rsid w:val="006B7A90"/>
    <w:rsid w:val="006D6A96"/>
    <w:rsid w:val="006E6DE7"/>
    <w:rsid w:val="00703D20"/>
    <w:rsid w:val="00727095"/>
    <w:rsid w:val="00743D20"/>
    <w:rsid w:val="00745B2A"/>
    <w:rsid w:val="00757D99"/>
    <w:rsid w:val="00760D8E"/>
    <w:rsid w:val="00785E30"/>
    <w:rsid w:val="00786D00"/>
    <w:rsid w:val="007B071D"/>
    <w:rsid w:val="007B12C9"/>
    <w:rsid w:val="007B27EA"/>
    <w:rsid w:val="007B7202"/>
    <w:rsid w:val="007D5142"/>
    <w:rsid w:val="007D654D"/>
    <w:rsid w:val="007D7E1F"/>
    <w:rsid w:val="007E7A88"/>
    <w:rsid w:val="007F2875"/>
    <w:rsid w:val="00812B2D"/>
    <w:rsid w:val="00841BA7"/>
    <w:rsid w:val="00842433"/>
    <w:rsid w:val="00863CFF"/>
    <w:rsid w:val="008735A6"/>
    <w:rsid w:val="00877892"/>
    <w:rsid w:val="00895FC2"/>
    <w:rsid w:val="008A366E"/>
    <w:rsid w:val="008A7793"/>
    <w:rsid w:val="008E0AA3"/>
    <w:rsid w:val="008F79C1"/>
    <w:rsid w:val="00903EBA"/>
    <w:rsid w:val="00912A4B"/>
    <w:rsid w:val="009814AC"/>
    <w:rsid w:val="00996A6C"/>
    <w:rsid w:val="009D34D8"/>
    <w:rsid w:val="009E5A6E"/>
    <w:rsid w:val="009F3DF4"/>
    <w:rsid w:val="00A12642"/>
    <w:rsid w:val="00A50931"/>
    <w:rsid w:val="00A56708"/>
    <w:rsid w:val="00A621D2"/>
    <w:rsid w:val="00A72397"/>
    <w:rsid w:val="00A725E2"/>
    <w:rsid w:val="00A72F86"/>
    <w:rsid w:val="00A83E8A"/>
    <w:rsid w:val="00A848C5"/>
    <w:rsid w:val="00AD4EDE"/>
    <w:rsid w:val="00AE5CD3"/>
    <w:rsid w:val="00B021B5"/>
    <w:rsid w:val="00B05322"/>
    <w:rsid w:val="00B318DA"/>
    <w:rsid w:val="00B417A6"/>
    <w:rsid w:val="00B54F52"/>
    <w:rsid w:val="00B85285"/>
    <w:rsid w:val="00BA1FDC"/>
    <w:rsid w:val="00BA270F"/>
    <w:rsid w:val="00BA5AAD"/>
    <w:rsid w:val="00BE04CF"/>
    <w:rsid w:val="00BE27D1"/>
    <w:rsid w:val="00BE74BD"/>
    <w:rsid w:val="00BF2699"/>
    <w:rsid w:val="00C0493C"/>
    <w:rsid w:val="00C152E1"/>
    <w:rsid w:val="00C36C35"/>
    <w:rsid w:val="00C405C9"/>
    <w:rsid w:val="00C40B48"/>
    <w:rsid w:val="00C52D0E"/>
    <w:rsid w:val="00C64007"/>
    <w:rsid w:val="00C725D0"/>
    <w:rsid w:val="00C746BC"/>
    <w:rsid w:val="00C77735"/>
    <w:rsid w:val="00C975AD"/>
    <w:rsid w:val="00CF6F80"/>
    <w:rsid w:val="00CF7050"/>
    <w:rsid w:val="00D0139E"/>
    <w:rsid w:val="00D1560A"/>
    <w:rsid w:val="00D32C87"/>
    <w:rsid w:val="00D35238"/>
    <w:rsid w:val="00D40AAF"/>
    <w:rsid w:val="00D46526"/>
    <w:rsid w:val="00D70840"/>
    <w:rsid w:val="00D8123F"/>
    <w:rsid w:val="00D92304"/>
    <w:rsid w:val="00DD5046"/>
    <w:rsid w:val="00E12AA3"/>
    <w:rsid w:val="00E211C3"/>
    <w:rsid w:val="00E25C20"/>
    <w:rsid w:val="00E27D1F"/>
    <w:rsid w:val="00E43FE1"/>
    <w:rsid w:val="00E4577F"/>
    <w:rsid w:val="00E6516F"/>
    <w:rsid w:val="00E67C8E"/>
    <w:rsid w:val="00E84478"/>
    <w:rsid w:val="00E947E5"/>
    <w:rsid w:val="00EB536F"/>
    <w:rsid w:val="00EC5B2B"/>
    <w:rsid w:val="00ED79C6"/>
    <w:rsid w:val="00EE3C63"/>
    <w:rsid w:val="00EE6B4B"/>
    <w:rsid w:val="00EF15D2"/>
    <w:rsid w:val="00EF7848"/>
    <w:rsid w:val="00F02556"/>
    <w:rsid w:val="00F2517E"/>
    <w:rsid w:val="00F46758"/>
    <w:rsid w:val="00F46C2D"/>
    <w:rsid w:val="00F5459B"/>
    <w:rsid w:val="00F546D8"/>
    <w:rsid w:val="00F73D9F"/>
    <w:rsid w:val="00F74F91"/>
    <w:rsid w:val="00F9282F"/>
    <w:rsid w:val="00FA1193"/>
    <w:rsid w:val="00FA654F"/>
    <w:rsid w:val="00FB1EB9"/>
    <w:rsid w:val="00FB41C1"/>
    <w:rsid w:val="00FC383D"/>
    <w:rsid w:val="00FD15F5"/>
    <w:rsid w:val="00FD4C92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D2412"/>
  <w15:docId w15:val="{FA1CF25E-A0E6-428F-989A-28F731F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4B6A8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6A85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E12AA3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66732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67320"/>
  </w:style>
  <w:style w:type="paragraph" w:styleId="afd">
    <w:name w:val="footer"/>
    <w:basedOn w:val="a"/>
    <w:link w:val="afe"/>
    <w:uiPriority w:val="99"/>
    <w:unhideWhenUsed/>
    <w:rsid w:val="0066732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6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ввода объектов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ИЖС </a:t>
            </a:r>
          </a:p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по Мирнинскому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району  </a:t>
            </a:r>
          </a:p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2009-2023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г</a:t>
            </a:r>
          </a:p>
        </c:rich>
      </c:tx>
      <c:layout>
        <c:manualLayout>
          <c:xMode val="edge"/>
          <c:yMode val="edge"/>
          <c:x val="0.20879733635191336"/>
          <c:y val="3.3651149747616377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ввода ИЖС с 2009-2023гг.</c:v>
                </c:pt>
              </c:strCache>
            </c:strRef>
          </c:tx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  <c:pt idx="13">
                  <c:v>2022</c:v>
                </c:pt>
                <c:pt idx="14">
                  <c:v>2023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2386.6</c:v>
                </c:pt>
                <c:pt idx="1">
                  <c:v>1476.6</c:v>
                </c:pt>
                <c:pt idx="2">
                  <c:v>1220.5</c:v>
                </c:pt>
                <c:pt idx="3">
                  <c:v>3085.6</c:v>
                </c:pt>
                <c:pt idx="4">
                  <c:v>1245.5999999999999</c:v>
                </c:pt>
                <c:pt idx="5">
                  <c:v>861.5</c:v>
                </c:pt>
                <c:pt idx="6">
                  <c:v>746.2</c:v>
                </c:pt>
                <c:pt idx="7">
                  <c:v>1463.2</c:v>
                </c:pt>
                <c:pt idx="8">
                  <c:v>2194.9</c:v>
                </c:pt>
                <c:pt idx="9">
                  <c:v>1444.1</c:v>
                </c:pt>
                <c:pt idx="10">
                  <c:v>1720.4</c:v>
                </c:pt>
                <c:pt idx="11">
                  <c:v>2017.4</c:v>
                </c:pt>
                <c:pt idx="12">
                  <c:v>3086.81</c:v>
                </c:pt>
                <c:pt idx="13">
                  <c:v>1577.8</c:v>
                </c:pt>
                <c:pt idx="14">
                  <c:v>974.1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EC17-4C5F-8D43-E1E9E0982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950426144"/>
        <c:axId val="-1950428864"/>
      </c:lineChart>
      <c:catAx>
        <c:axId val="-195042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950428864"/>
        <c:crosses val="autoZero"/>
        <c:auto val="1"/>
        <c:lblAlgn val="ctr"/>
        <c:lblOffset val="100"/>
        <c:noMultiLvlLbl val="0"/>
      </c:catAx>
      <c:valAx>
        <c:axId val="-195042886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кв. 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950426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28558752430829"/>
          <c:y val="0.48021338891808463"/>
          <c:w val="0.22011883585641842"/>
          <c:h val="0.1691857923255947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39</Pages>
  <Words>12617</Words>
  <Characters>71921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Лопатко Оксана Анатольевна</dc:creator>
  <cp:lastModifiedBy>Бабушкина Наталья Владимировна</cp:lastModifiedBy>
  <cp:revision>47</cp:revision>
  <cp:lastPrinted>2025-04-01T05:42:00Z</cp:lastPrinted>
  <dcterms:created xsi:type="dcterms:W3CDTF">2024-10-24T00:57:00Z</dcterms:created>
  <dcterms:modified xsi:type="dcterms:W3CDTF">2025-04-09T01:32:00Z</dcterms:modified>
</cp:coreProperties>
</file>