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tabs>
          <w:tab w:val="clear" w:pos="709"/>
          <w:tab w:val="left" w:pos="0" w:leader="none"/>
        </w:tabs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-24130</wp:posOffset>
            </wp:positionH>
            <wp:positionV relativeFrom="paragraph">
              <wp:posOffset>4445</wp:posOffset>
            </wp:positionV>
            <wp:extent cx="3362325" cy="8959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240"/>
        <w:jc w:val="righ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27.02.2025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В Якутии на расширенной коллегии Управления Росреестра подвели итоги работы за 2024 год</w:t>
      </w:r>
    </w:p>
    <w:p>
      <w:pPr>
        <w:pStyle w:val="Normal"/>
        <w:spacing w:lineRule="auto" w:line="27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В Управлении Росреестра по Республике Саха (Якутия) состоялось расширенное заседание коллегии, на котором подведены итоги работы филиала ППК «Роскадастр» по Республике Саха (Якутия) за 2024 год и определены планы на 2025 год.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В мероприятии приняли участие руководство Управления</w:t>
      </w:r>
      <w:r>
        <w:rPr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Росреестра, филиала ППК «Роскадастр» по Республике Саха (Якутия), члены коллегии.</w:t>
      </w:r>
    </w:p>
    <w:p>
      <w:pPr>
        <w:pStyle w:val="Normal"/>
        <w:spacing w:lineRule="auto" w:line="276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  <w:t>В 2024 году одним из основных направлений деятельности стало достижение запланированных показателей по реализации государственной программы «Национальная система пространственных данных».</w:t>
      </w:r>
    </w:p>
    <w:p>
      <w:pPr>
        <w:pStyle w:val="Normal"/>
        <w:spacing w:lineRule="auto" w:line="276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  <w:t>Так, в течение года, при взаимодействии Филиала с Управлением Росреестра по Республике Саха (Якутия), а также с региональными и местными органами власти, реализован комплекс мер по наполнению данных ЕГРН. В частности, актуализированы сведения о границах: 86 территорий объектов культурного наследия, зарегистрированных в Едином государственном реестре объектов культурного наследия; 61 населенного пункта; 693 территориальных зон, 5 631 границ зон с особыми условиями использования территорий Республики Саха (Якутия).</w:t>
      </w:r>
    </w:p>
    <w:p>
      <w:pPr>
        <w:pStyle w:val="Normal"/>
        <w:spacing w:lineRule="auto" w:line="276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  <w:t>Одним из ключевых направлений работы филиала является предоставление сведений  из Единого государственного реестра недвижимости (ЕГРН). В 2024 году филиал получил более 1 368 тыс. запросов, в том числе в электронном виде свыше 1 315 тыс., что составило 96% от общего числа запросов. Доля запросов в электронном виде увеличилась на 33,8%, чем в 2023 г.</w:t>
      </w:r>
    </w:p>
    <w:p>
      <w:pPr>
        <w:pStyle w:val="Normal"/>
        <w:spacing w:lineRule="auto" w:line="276"/>
        <w:ind w:firstLine="709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auto"/>
          <w:sz w:val="24"/>
          <w:szCs w:val="24"/>
        </w:rPr>
        <w:t>«Рост числа и процента электронных обращений от физических и юридических лиц напрямую зависит от усовершенствования процесса подачи запросов онлайн через портал государственных услуг, а также от улучшения удобства и доступности этого сервиса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, – отмечает заместитель директора филиала ППК «Роскадастр» по Республике Саха (Якутия) Яков Алексеев.</w:t>
      </w:r>
    </w:p>
    <w:p>
      <w:pPr>
        <w:pStyle w:val="Normal"/>
        <w:spacing w:lineRule="auto" w:line="276"/>
        <w:ind w:firstLine="709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В рамках государственной программы «Национальная система пространственных данных» Филиалом проводились работы по нормализации баз данных. Всего в 2024 году исправлено более 8,5 тыс. технических ошибок, внесены 5,1 тыс. исправлений реестровых ошибок в сведениях ЕГРН о местоположении границ объектов недвижимости.</w:t>
      </w:r>
    </w:p>
    <w:p>
      <w:pPr>
        <w:pStyle w:val="Normal"/>
        <w:spacing w:lineRule="auto" w:line="276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  <w:t>Также в рамках реализации государственной национальной программы «Национальная система пространственных данных» продолжаются работы по переводу в электронный вид дел правоустанавливающих документов и кадастровых дел, документов ГФДЗ. Так, в 2024 году сотрудниками Филиала переведено в электронный вид 10,6 тыс. реестровых дел, 31,1 тыс. документов ГФДЗ.</w:t>
      </w:r>
    </w:p>
    <w:p>
      <w:pPr>
        <w:pStyle w:val="Normal"/>
        <w:spacing w:lineRule="auto" w:line="276"/>
        <w:ind w:firstLine="709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С 2025 года полномочия по выполнению комплексных кадастровых работ (ККР) федерального значения возложены на ППК «Роскадастр».</w:t>
      </w:r>
    </w:p>
    <w:p>
      <w:pPr>
        <w:pStyle w:val="Normal"/>
        <w:spacing w:lineRule="auto" w:line="276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auto"/>
          <w:sz w:val="24"/>
          <w:szCs w:val="24"/>
        </w:rPr>
        <w:tab/>
        <w:t>«В текущем году филиал ППК "Роскадастр" по Республике Саха (Якутия) приступит к проведению комплексных кадастровых работ федерального значения. В 2025 году планируется осуществить комплексные кадастровые работы в отношении 106 кадастровых кварталов, охватывающих более 80 тыс. объектов недвижимости. Проведение работ по массовому уточнению границ и исправлению ошибок без участия собственников охватит муниципальные образования республики с потенциалом экономического роста», -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сообщил заместитель директора - главный технолог ППК «Роскадарстр» по Республике Саха (Якутия) Николай Соловьев.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771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53771a"/>
    <w:pPr>
      <w:keepNext w:val="true"/>
      <w:spacing w:before="240" w:after="120"/>
    </w:pPr>
    <w:rPr>
      <w:rFonts w:ascii="PT Astra Serif" w:hAnsi="PT Astra Serif"/>
      <w:sz w:val="28"/>
      <w:szCs w:val="28"/>
    </w:rPr>
  </w:style>
  <w:style w:type="paragraph" w:styleId="BodyText">
    <w:name w:val="Body Text"/>
    <w:basedOn w:val="Normal"/>
    <w:rsid w:val="0053771a"/>
    <w:pPr>
      <w:spacing w:lineRule="auto" w:line="276" w:before="0" w:after="140"/>
    </w:pPr>
    <w:rPr/>
  </w:style>
  <w:style w:type="paragraph" w:styleId="List">
    <w:name w:val="List"/>
    <w:basedOn w:val="BodyText"/>
    <w:rsid w:val="0053771a"/>
    <w:pPr/>
    <w:rPr>
      <w:rFonts w:ascii="PT Astra Serif" w:hAnsi="PT Astra Serif"/>
    </w:rPr>
  </w:style>
  <w:style w:type="paragraph" w:styleId="Caption" w:customStyle="1">
    <w:name w:val="Caption"/>
    <w:basedOn w:val="Normal"/>
    <w:qFormat/>
    <w:rsid w:val="0053771a"/>
    <w:pPr>
      <w:suppressLineNumbers/>
      <w:spacing w:before="120" w:after="120"/>
    </w:pPr>
    <w:rPr>
      <w:rFonts w:ascii="PT Astra Serif" w:hAnsi="PT Astra Serif"/>
      <w:i/>
      <w:iCs/>
      <w:sz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53771a"/>
    <w:pPr>
      <w:suppressLineNumbers/>
    </w:pPr>
    <w:rPr>
      <w:rFonts w:ascii="PT Astra Serif" w:hAnsi="PT Astra Seri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LibreOffice/7.6.7.2$Linux_X86_64 LibreOffice_project/60$Build-2</Application>
  <AppVersion>15.0000</AppVersion>
  <Pages>2</Pages>
  <Words>417</Words>
  <Characters>2828</Characters>
  <CharactersWithSpaces>3242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2025-02-26T06:39:00Z</dcterms:created>
  <dc:creator/>
  <dc:description/>
  <dc:language>ru-RU</dc:language>
  <cp:lastModifiedBy/>
  <dcterms:modified xsi:type="dcterms:W3CDTF">2025-02-28T08:59:48Z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