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0"/>
        <w:spacing w:line="276" w:lineRule="auto"/>
        <w:ind w:firstLine="0" w:left="5387"/>
        <w:jc w:val="both"/>
        <w:rPr>
          <w:rFonts w:ascii="Times New Roman" w:hAnsi="Times New Roman"/>
          <w:sz w:val="26"/>
        </w:rPr>
      </w:pPr>
    </w:p>
    <w:p w14:paraId="02000000">
      <w:pPr>
        <w:pStyle w:val="Style_1"/>
        <w:widowControl w:val="0"/>
        <w:spacing w:line="276" w:lineRule="auto"/>
        <w:ind w:firstLine="0" w:left="7228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Главе муниципального района</w:t>
      </w:r>
    </w:p>
    <w:p w14:paraId="03000000">
      <w:pPr>
        <w:pStyle w:val="Style_1"/>
        <w:widowControl w:val="0"/>
        <w:spacing w:line="276" w:lineRule="auto"/>
        <w:ind w:firstLine="0" w:left="7228"/>
        <w:jc w:val="left"/>
        <w:rPr>
          <w:rFonts w:ascii="Times New Roman" w:hAnsi="Times New Roman"/>
          <w:sz w:val="26"/>
        </w:rPr>
      </w:pPr>
    </w:p>
    <w:p w14:paraId="04000000">
      <w:pPr>
        <w:pStyle w:val="Style_1"/>
        <w:widowControl w:val="0"/>
        <w:spacing w:line="276" w:lineRule="auto"/>
        <w:ind w:firstLine="0" w:left="7228"/>
        <w:jc w:val="left"/>
        <w:rPr>
          <w:rFonts w:ascii="Times New Roman" w:hAnsi="Times New Roman"/>
          <w:sz w:val="26"/>
        </w:rPr>
      </w:pPr>
    </w:p>
    <w:p w14:paraId="05000000">
      <w:pPr>
        <w:pStyle w:val="Style_1"/>
        <w:widowControl w:val="0"/>
        <w:spacing w:line="276" w:lineRule="auto"/>
        <w:ind w:firstLine="0" w:left="7228"/>
        <w:jc w:val="left"/>
        <w:rPr>
          <w:rFonts w:ascii="Times New Roman" w:hAnsi="Times New Roman"/>
          <w:sz w:val="26"/>
        </w:rPr>
      </w:pPr>
    </w:p>
    <w:p w14:paraId="06000000">
      <w:pPr>
        <w:pStyle w:val="Style_1"/>
        <w:widowControl w:val="0"/>
        <w:ind/>
        <w:jc w:val="center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ОБЯЗАТЕЛЬСТВО</w:t>
      </w:r>
    </w:p>
    <w:p w14:paraId="07000000">
      <w:pPr>
        <w:pStyle w:val="Style_1"/>
        <w:widowControl w:val="0"/>
        <w:ind w:firstLine="1134" w:left="0"/>
        <w:jc w:val="both"/>
        <w:rPr>
          <w:rFonts w:ascii="Times New Roman" w:hAnsi="Times New Roman"/>
          <w:b w:val="1"/>
          <w:sz w:val="26"/>
        </w:rPr>
      </w:pPr>
    </w:p>
    <w:p w14:paraId="08000000">
      <w:pPr>
        <w:pStyle w:val="Style_1"/>
        <w:widowControl w:val="0"/>
        <w:spacing w:line="360" w:lineRule="auto"/>
        <w:ind w:firstLine="0" w:left="1134" w:right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Я, _______________________________________</w:t>
      </w:r>
      <w:r>
        <w:rPr>
          <w:rFonts w:ascii="Times New Roman" w:hAnsi="Times New Roman"/>
          <w:sz w:val="26"/>
        </w:rPr>
        <w:t>__</w:t>
      </w:r>
      <w:r>
        <w:rPr>
          <w:rFonts w:ascii="Times New Roman" w:hAnsi="Times New Roman"/>
          <w:sz w:val="26"/>
        </w:rPr>
        <w:t>________</w:t>
      </w:r>
      <w:r>
        <w:rPr>
          <w:rFonts w:ascii="Times New Roman" w:hAnsi="Times New Roman"/>
          <w:sz w:val="26"/>
        </w:rPr>
        <w:t>________</w:t>
      </w:r>
      <w:r>
        <w:rPr>
          <w:rFonts w:ascii="Times New Roman" w:hAnsi="Times New Roman"/>
          <w:sz w:val="26"/>
        </w:rPr>
        <w:t xml:space="preserve"> претендент на должность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______________</w:t>
      </w:r>
      <w:r>
        <w:rPr>
          <w:rFonts w:ascii="Times New Roman" w:hAnsi="Times New Roman"/>
          <w:sz w:val="26"/>
        </w:rPr>
        <w:t>____________</w:t>
      </w:r>
      <w:r>
        <w:rPr>
          <w:rFonts w:ascii="Times New Roman" w:hAnsi="Times New Roman"/>
          <w:sz w:val="26"/>
        </w:rPr>
        <w:t>__</w:t>
      </w:r>
      <w:r>
        <w:rPr>
          <w:rFonts w:ascii="Times New Roman" w:hAnsi="Times New Roman"/>
          <w:sz w:val="26"/>
        </w:rPr>
        <w:t>________________________________________</w:t>
      </w:r>
    </w:p>
    <w:p w14:paraId="09000000">
      <w:pPr>
        <w:pStyle w:val="Style_1"/>
        <w:widowControl w:val="0"/>
        <w:spacing w:line="360" w:lineRule="auto"/>
        <w:ind w:hanging="283" w:left="1134" w:right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________________________________________________________________________________</w:t>
      </w:r>
    </w:p>
    <w:p w14:paraId="0A000000">
      <w:pPr>
        <w:pStyle w:val="Style_1"/>
        <w:widowControl w:val="0"/>
        <w:spacing w:line="360" w:lineRule="auto"/>
        <w:ind w:hanging="283" w:left="1134" w:right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________________________________________________________________________________</w:t>
      </w:r>
    </w:p>
    <w:p w14:paraId="0B000000">
      <w:pPr>
        <w:pStyle w:val="Style_1"/>
        <w:widowControl w:val="0"/>
        <w:spacing w:line="276" w:lineRule="auto"/>
        <w:ind w:firstLine="567" w:left="1134" w:right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</w:t>
      </w:r>
      <w:r>
        <w:rPr>
          <w:rFonts w:ascii="Times New Roman" w:hAnsi="Times New Roman"/>
          <w:sz w:val="26"/>
        </w:rPr>
        <w:t>знакомлен</w:t>
      </w:r>
      <w:r>
        <w:rPr>
          <w:rFonts w:ascii="Times New Roman" w:hAnsi="Times New Roman"/>
          <w:sz w:val="26"/>
        </w:rPr>
        <w:t>(а)</w:t>
      </w:r>
      <w:r>
        <w:rPr>
          <w:rFonts w:ascii="Times New Roman" w:hAnsi="Times New Roman"/>
          <w:sz w:val="26"/>
        </w:rPr>
        <w:t xml:space="preserve"> с </w:t>
      </w:r>
      <w:r>
        <w:rPr>
          <w:rFonts w:ascii="Times New Roman" w:hAnsi="Times New Roman"/>
          <w:sz w:val="26"/>
        </w:rPr>
        <w:t>установлен</w:t>
      </w:r>
      <w:r>
        <w:rPr>
          <w:rFonts w:ascii="Times New Roman" w:hAnsi="Times New Roman"/>
          <w:sz w:val="26"/>
        </w:rPr>
        <w:t>ной</w:t>
      </w:r>
      <w:r>
        <w:rPr>
          <w:rFonts w:ascii="Times New Roman" w:hAnsi="Times New Roman"/>
          <w:sz w:val="26"/>
        </w:rPr>
        <w:t xml:space="preserve"> систем</w:t>
      </w:r>
      <w:r>
        <w:rPr>
          <w:rFonts w:ascii="Times New Roman" w:hAnsi="Times New Roman"/>
          <w:sz w:val="26"/>
        </w:rPr>
        <w:t>ой</w:t>
      </w:r>
      <w:r>
        <w:rPr>
          <w:rFonts w:ascii="Times New Roman" w:hAnsi="Times New Roman"/>
          <w:sz w:val="26"/>
        </w:rPr>
        <w:t xml:space="preserve"> запретов и ограничений, обеспечивающих предупреждение коррупции в Российской Федерации</w:t>
      </w:r>
      <w:r>
        <w:rPr>
          <w:rFonts w:ascii="Times New Roman" w:hAnsi="Times New Roman"/>
          <w:sz w:val="26"/>
        </w:rPr>
        <w:t>,</w:t>
      </w:r>
      <w:r>
        <w:rPr>
          <w:rFonts w:ascii="Times New Roman" w:hAnsi="Times New Roman"/>
          <w:sz w:val="26"/>
        </w:rPr>
        <w:t xml:space="preserve"> Федеральными </w:t>
      </w:r>
      <w:r>
        <w:rPr>
          <w:rFonts w:ascii="Times New Roman" w:hAnsi="Times New Roman"/>
          <w:sz w:val="26"/>
        </w:rPr>
        <w:fldChar w:fldCharType="begin"/>
      </w:r>
      <w:r>
        <w:rPr>
          <w:rFonts w:ascii="Times New Roman" w:hAnsi="Times New Roman"/>
          <w:sz w:val="26"/>
        </w:rPr>
        <w:instrText>HYPERLINK "consultantplus://offline/ref=A1EB6811A1F09BB214DC2C19EDE59434C7F8F87B00E7A355D9A71B2FBBwBj6A"</w:instrText>
      </w:r>
      <w:r>
        <w:rPr>
          <w:rFonts w:ascii="Times New Roman" w:hAnsi="Times New Roman"/>
          <w:sz w:val="26"/>
        </w:rPr>
        <w:fldChar w:fldCharType="separate"/>
      </w:r>
      <w:r>
        <w:rPr>
          <w:rFonts w:ascii="Times New Roman" w:hAnsi="Times New Roman"/>
          <w:sz w:val="26"/>
        </w:rPr>
        <w:t>закон</w:t>
      </w:r>
      <w:r>
        <w:rPr>
          <w:rFonts w:ascii="Times New Roman" w:hAnsi="Times New Roman"/>
          <w:sz w:val="26"/>
        </w:rPr>
        <w:fldChar w:fldCharType="end"/>
      </w:r>
      <w:r>
        <w:rPr>
          <w:rFonts w:ascii="Times New Roman" w:hAnsi="Times New Roman"/>
          <w:sz w:val="26"/>
        </w:rPr>
        <w:t>ами от  25 декабря 2008 г. № 273-ФЗ «О п</w:t>
      </w:r>
      <w:r>
        <w:rPr>
          <w:rFonts w:ascii="Times New Roman" w:hAnsi="Times New Roman"/>
          <w:sz w:val="26"/>
        </w:rPr>
        <w:t xml:space="preserve">ротиводействии коррупции» и </w:t>
      </w:r>
      <w:r>
        <w:rPr>
          <w:rFonts w:ascii="Times New Roman" w:hAnsi="Times New Roman"/>
          <w:sz w:val="26"/>
        </w:rPr>
        <w:t>статьей 349.1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Трудово</w:t>
      </w:r>
      <w:r>
        <w:rPr>
          <w:rFonts w:ascii="Times New Roman" w:hAnsi="Times New Roman"/>
          <w:sz w:val="26"/>
        </w:rPr>
        <w:t>го кодекса Российской Федерации</w:t>
      </w:r>
      <w:r>
        <w:rPr>
          <w:rFonts w:ascii="Times New Roman" w:hAnsi="Times New Roman"/>
          <w:sz w:val="26"/>
        </w:rPr>
        <w:t xml:space="preserve"> установлены отдельные ограничения, запр</w:t>
      </w:r>
      <w:r>
        <w:rPr>
          <w:rFonts w:ascii="Times New Roman" w:hAnsi="Times New Roman"/>
          <w:sz w:val="26"/>
        </w:rPr>
        <w:t>еты и обязанности в отношении</w:t>
      </w:r>
      <w:r>
        <w:rPr>
          <w:rFonts w:ascii="Times New Roman" w:hAnsi="Times New Roman"/>
          <w:sz w:val="26"/>
        </w:rPr>
        <w:t xml:space="preserve"> руководителей государственных учреждений и работников, замещающих отдельные должности в организациях, созданных для выполнения задач, поставленных перед </w:t>
      </w:r>
      <w:r>
        <w:rPr>
          <w:rFonts w:ascii="Times New Roman" w:hAnsi="Times New Roman"/>
          <w:sz w:val="26"/>
        </w:rPr>
        <w:t xml:space="preserve">республиканскими </w:t>
      </w:r>
      <w:r>
        <w:rPr>
          <w:rFonts w:ascii="Times New Roman" w:hAnsi="Times New Roman"/>
          <w:sz w:val="26"/>
        </w:rPr>
        <w:t>государственными органами</w:t>
      </w:r>
      <w:r>
        <w:rPr>
          <w:rFonts w:ascii="Times New Roman" w:hAnsi="Times New Roman"/>
          <w:sz w:val="26"/>
        </w:rPr>
        <w:t>.</w:t>
      </w:r>
    </w:p>
    <w:p w14:paraId="0C000000">
      <w:pPr>
        <w:pStyle w:val="Style_1"/>
        <w:widowControl w:val="0"/>
        <w:spacing w:line="276" w:lineRule="auto"/>
        <w:ind w:firstLine="0" w:left="1134" w:right="567"/>
        <w:jc w:val="both"/>
        <w:rPr>
          <w:rFonts w:ascii="Times New Roman" w:hAnsi="Times New Roman"/>
          <w:sz w:val="26"/>
        </w:rPr>
      </w:pPr>
    </w:p>
    <w:p w14:paraId="0D000000">
      <w:pPr>
        <w:pStyle w:val="Style_1"/>
        <w:widowControl w:val="0"/>
        <w:spacing w:line="276" w:lineRule="auto"/>
        <w:ind w:firstLine="567" w:left="1134" w:right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Работник не вправе:</w:t>
      </w:r>
    </w:p>
    <w:p w14:paraId="0E000000">
      <w:pPr>
        <w:pStyle w:val="Style_1"/>
        <w:widowControl w:val="0"/>
        <w:numPr>
          <w:numId w:val="1"/>
        </w:numPr>
        <w:spacing w:line="276" w:lineRule="auto"/>
        <w:ind w:hanging="284" w:left="1134" w:right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заниматься без письменного разрешения работодателя (его представителя) </w:t>
      </w:r>
      <w:r>
        <w:rPr>
          <w:rFonts w:ascii="Times New Roman" w:hAnsi="Times New Roman"/>
          <w:sz w:val="26"/>
        </w:rPr>
        <w:t xml:space="preserve">иной </w:t>
      </w:r>
      <w:r>
        <w:rPr>
          <w:rFonts w:ascii="Times New Roman" w:hAnsi="Times New Roman"/>
          <w:sz w:val="26"/>
        </w:rPr>
        <w:t>оплачиваемой деятельностью;</w:t>
      </w:r>
    </w:p>
    <w:p w14:paraId="0F000000">
      <w:pPr>
        <w:pStyle w:val="Style_1"/>
        <w:widowControl w:val="0"/>
        <w:numPr>
          <w:numId w:val="1"/>
        </w:numPr>
        <w:spacing w:line="276" w:lineRule="auto"/>
        <w:ind w:hanging="284" w:left="1134" w:right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</w:t>
      </w:r>
      <w:r>
        <w:rPr>
          <w:rFonts w:ascii="Times New Roman" w:hAnsi="Times New Roman"/>
          <w:sz w:val="26"/>
        </w:rPr>
        <w:t>или в управлении некоммерческой организацией (за исключением участия в управлении политической партией; участия в съезде (конференции) или общем собрании иной общественной организации, жилищного, жилищно-строительного, гаражного кооперативов, садоводческого, огороднического, дачного потребительских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 с разрешения представителя нанимателя в порядке, установленном нормативным правовым актом государственного органа), кроме случаев, предусмотренных федеральными законами, и случаев,</w:t>
      </w:r>
      <w:r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>если участие в управлении организацией осуществляется в соответствии с законодательством Российской Федерации от имени государственного орг</w:t>
      </w:r>
      <w:r>
        <w:rPr>
          <w:rFonts w:ascii="Times New Roman" w:hAnsi="Times New Roman"/>
          <w:sz w:val="26"/>
        </w:rPr>
        <w:t>ана.</w:t>
      </w:r>
    </w:p>
    <w:p w14:paraId="10000000">
      <w:pPr>
        <w:pStyle w:val="Style_1"/>
        <w:widowControl w:val="0"/>
        <w:spacing w:line="276" w:lineRule="auto"/>
        <w:ind w:firstLine="0" w:left="1134" w:right="567"/>
        <w:jc w:val="both"/>
        <w:rPr>
          <w:rFonts w:ascii="Times New Roman" w:hAnsi="Times New Roman"/>
          <w:sz w:val="26"/>
        </w:rPr>
      </w:pPr>
      <w:bookmarkStart w:id="1" w:name="Par4"/>
      <w:bookmarkEnd w:id="1"/>
      <w:r>
        <w:rPr>
          <w:rFonts w:ascii="Times New Roman" w:hAnsi="Times New Roman"/>
          <w:sz w:val="26"/>
        </w:rPr>
        <w:t xml:space="preserve">Работнику запрещается получать в связи с исполнением трудовых 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Запрет не распространяется на случаи получения работником подарков в связи с протокольными мероприятиями, со служебными командировками, с другими официальными мероприятиями и иные случаи, установленные федеральными законами и иными нормативными правовыми актами, определяющими особенности правового положения и специфику </w:t>
      </w:r>
      <w:r>
        <w:rPr>
          <w:rFonts w:ascii="Times New Roman" w:hAnsi="Times New Roman"/>
          <w:sz w:val="26"/>
        </w:rPr>
        <w:t>трудовой деятельности работника.</w:t>
      </w:r>
    </w:p>
    <w:p w14:paraId="11000000">
      <w:pPr>
        <w:pStyle w:val="Style_1"/>
        <w:widowControl w:val="0"/>
        <w:spacing w:line="276" w:lineRule="auto"/>
        <w:ind w:firstLine="567" w:left="1134" w:right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Работник обязан:</w:t>
      </w:r>
    </w:p>
    <w:p w14:paraId="12000000">
      <w:pPr>
        <w:pStyle w:val="Style_1"/>
        <w:widowControl w:val="0"/>
        <w:numPr>
          <w:numId w:val="2"/>
        </w:numPr>
        <w:spacing w:line="276" w:lineRule="auto"/>
        <w:ind w:hanging="284" w:left="1134" w:right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уведомлять работодателя (его представителя), органы прокуратуры или другие государственные органы об обращении к нему каких-либо лиц в целях склонения к совершению коррупционных правонарушений;</w:t>
      </w:r>
    </w:p>
    <w:p w14:paraId="13000000">
      <w:pPr>
        <w:pStyle w:val="Style_1"/>
        <w:widowControl w:val="0"/>
        <w:numPr>
          <w:numId w:val="2"/>
        </w:numPr>
        <w:spacing w:line="276" w:lineRule="auto"/>
        <w:ind w:hanging="284" w:left="1134" w:right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представлять в установленном порядке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детей;</w:t>
      </w:r>
    </w:p>
    <w:p w14:paraId="14000000">
      <w:pPr>
        <w:pStyle w:val="Style_1"/>
        <w:widowControl w:val="0"/>
        <w:numPr>
          <w:numId w:val="2"/>
        </w:numPr>
        <w:spacing w:line="276" w:lineRule="auto"/>
        <w:ind w:hanging="284" w:left="1134" w:right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</w:t>
      </w:r>
      <w:r>
        <w:rPr>
          <w:rFonts w:ascii="Times New Roman" w:hAnsi="Times New Roman"/>
          <w:sz w:val="26"/>
        </w:rPr>
        <w:t>ри заключении сделок с заинтересованностью необходимо руководствоваться нормами о сделках, в совершении которых имеется з</w:t>
      </w:r>
      <w:r>
        <w:rPr>
          <w:rFonts w:ascii="Times New Roman" w:hAnsi="Times New Roman"/>
          <w:sz w:val="26"/>
        </w:rPr>
        <w:t>аинтересованность, закрепленной в Федеральном</w:t>
      </w:r>
      <w:r>
        <w:rPr>
          <w:rFonts w:ascii="Times New Roman" w:hAnsi="Times New Roman"/>
          <w:sz w:val="26"/>
        </w:rPr>
        <w:t xml:space="preserve"> закон</w:t>
      </w:r>
      <w:r>
        <w:rPr>
          <w:rFonts w:ascii="Times New Roman" w:hAnsi="Times New Roman"/>
          <w:sz w:val="26"/>
        </w:rPr>
        <w:t>е</w:t>
      </w:r>
      <w:r>
        <w:rPr>
          <w:rFonts w:ascii="Times New Roman" w:hAnsi="Times New Roman"/>
          <w:sz w:val="26"/>
        </w:rPr>
        <w:t xml:space="preserve"> от 12.01.1996 № 7-ФЗ «О некоммерческих организациях»</w:t>
      </w:r>
      <w:r>
        <w:rPr>
          <w:rFonts w:ascii="Times New Roman" w:hAnsi="Times New Roman"/>
          <w:sz w:val="26"/>
        </w:rPr>
        <w:t>;</w:t>
      </w:r>
    </w:p>
    <w:p w14:paraId="15000000">
      <w:pPr>
        <w:pStyle w:val="Style_1"/>
        <w:widowControl w:val="0"/>
        <w:numPr>
          <w:numId w:val="2"/>
        </w:numPr>
        <w:spacing w:line="276" w:lineRule="auto"/>
        <w:ind w:hanging="284" w:left="1134" w:right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принимать меры по недопущению любой возможности возникновения конфликта интересов и урегулированию возникшего конфликта интересов;</w:t>
      </w:r>
    </w:p>
    <w:p w14:paraId="16000000">
      <w:pPr>
        <w:pStyle w:val="Style_1"/>
        <w:widowControl w:val="0"/>
        <w:numPr>
          <w:numId w:val="2"/>
        </w:numPr>
        <w:spacing w:line="276" w:lineRule="auto"/>
        <w:ind w:hanging="284" w:left="1134" w:right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уведомлять работодателя (его представителя) и своего непосредственного начальника о возникшем конфликте интересов или о возможности его возникновения, как только ему станет об этом известно, в письменной форме;</w:t>
      </w:r>
    </w:p>
    <w:p w14:paraId="17000000">
      <w:pPr>
        <w:pStyle w:val="Style_1"/>
        <w:widowControl w:val="0"/>
        <w:numPr>
          <w:numId w:val="2"/>
        </w:numPr>
        <w:spacing w:line="276" w:lineRule="auto"/>
        <w:ind w:hanging="284" w:left="1134" w:right="567"/>
        <w:jc w:val="both"/>
        <w:rPr>
          <w:rFonts w:ascii="Times New Roman" w:hAnsi="Times New Roman"/>
          <w:sz w:val="26"/>
        </w:rPr>
      </w:pPr>
      <w:bookmarkStart w:id="2" w:name="_GoBack"/>
      <w:bookmarkEnd w:id="2"/>
      <w:r>
        <w:rPr>
          <w:rFonts w:ascii="Times New Roman" w:hAnsi="Times New Roman"/>
          <w:sz w:val="26"/>
        </w:rPr>
        <w:t>уведомлять работодателя (его представителя) о получении работником подарка и передавать указанный подарок, стоимость которого превышает 3 тыс. рублей, по акту соответственно в фонд или иную организацию с сохранением возможности его выкупа в порядке, установленном нормативными правовыми актами Российской Федерации.</w:t>
      </w:r>
    </w:p>
    <w:p w14:paraId="18000000">
      <w:pPr>
        <w:pStyle w:val="Style_1"/>
        <w:widowControl w:val="0"/>
        <w:spacing w:line="276" w:lineRule="auto"/>
        <w:ind w:hanging="284" w:left="1134" w:right="567"/>
        <w:jc w:val="both"/>
        <w:rPr>
          <w:rFonts w:ascii="Times New Roman" w:hAnsi="Times New Roman"/>
          <w:sz w:val="26"/>
        </w:rPr>
      </w:pPr>
    </w:p>
    <w:p w14:paraId="19000000">
      <w:pPr>
        <w:pStyle w:val="Style_1"/>
        <w:widowControl w:val="0"/>
        <w:spacing w:line="276" w:lineRule="auto"/>
        <w:ind w:firstLine="567" w:left="1134" w:right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В соответствии со статьей 13 Федерального закона № 273-ФЗ граждане Российской Федерации, иностранные г</w:t>
      </w:r>
      <w:r>
        <w:rPr>
          <w:rFonts w:ascii="Times New Roman" w:hAnsi="Times New Roman"/>
          <w:sz w:val="26"/>
        </w:rPr>
        <w:t xml:space="preserve">раждане и лица без гражданства </w:t>
      </w:r>
      <w:r>
        <w:rPr>
          <w:rFonts w:ascii="Times New Roman" w:hAnsi="Times New Roman"/>
          <w:sz w:val="26"/>
        </w:rPr>
        <w:t>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14:paraId="1A000000">
      <w:pPr>
        <w:pStyle w:val="Style_1"/>
        <w:widowControl w:val="0"/>
        <w:spacing w:line="276" w:lineRule="auto"/>
        <w:ind w:firstLine="567" w:left="1134" w:right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Обязуюсь соблюдать ограничения, выполнять обязательства и требования к служебному поведению, не нарушать установленные запреты. </w:t>
      </w:r>
    </w:p>
    <w:p w14:paraId="1B000000">
      <w:pPr>
        <w:pStyle w:val="Style_1"/>
        <w:widowControl w:val="0"/>
        <w:spacing w:line="276" w:lineRule="auto"/>
        <w:ind w:hanging="1134" w:left="1134" w:right="567"/>
        <w:jc w:val="both"/>
        <w:rPr>
          <w:rFonts w:ascii="Times New Roman" w:hAnsi="Times New Roman"/>
          <w:sz w:val="26"/>
        </w:rPr>
      </w:pPr>
    </w:p>
    <w:p w14:paraId="1C000000">
      <w:pPr>
        <w:pStyle w:val="Style_1"/>
        <w:widowControl w:val="0"/>
        <w:spacing w:line="276" w:lineRule="auto"/>
        <w:ind w:hanging="1134" w:left="1134" w:right="567"/>
        <w:jc w:val="both"/>
        <w:rPr>
          <w:rFonts w:ascii="Times New Roman" w:hAnsi="Times New Roman"/>
          <w:sz w:val="26"/>
        </w:rPr>
      </w:pPr>
    </w:p>
    <w:p w14:paraId="1D000000">
      <w:pPr>
        <w:pStyle w:val="Style_1"/>
        <w:widowControl w:val="0"/>
        <w:spacing w:line="276" w:lineRule="auto"/>
        <w:ind w:hanging="1134" w:left="1134" w:right="567"/>
        <w:jc w:val="both"/>
        <w:rPr>
          <w:rFonts w:ascii="Times New Roman" w:hAnsi="Times New Roman"/>
          <w:sz w:val="26"/>
        </w:rPr>
      </w:pPr>
    </w:p>
    <w:p w14:paraId="1E000000">
      <w:pPr>
        <w:pStyle w:val="Style_1"/>
        <w:widowControl w:val="0"/>
        <w:spacing w:line="276" w:lineRule="auto"/>
        <w:ind w:firstLine="0" w:left="1134" w:right="567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«___»__________20___г.</w:t>
      </w:r>
    </w:p>
    <w:p w14:paraId="1F000000">
      <w:pPr>
        <w:pStyle w:val="Style_1"/>
        <w:widowControl w:val="0"/>
        <w:spacing w:line="276" w:lineRule="auto"/>
        <w:ind w:hanging="1134" w:left="1134" w:right="567"/>
        <w:jc w:val="both"/>
        <w:rPr>
          <w:sz w:val="28"/>
        </w:rPr>
      </w:pP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ab/>
      </w:r>
      <w:r>
        <w:rPr>
          <w:rFonts w:ascii="Times New Roman" w:hAnsi="Times New Roman"/>
          <w:sz w:val="26"/>
        </w:rPr>
        <w:t xml:space="preserve">           </w:t>
      </w:r>
      <w:r>
        <w:rPr>
          <w:rFonts w:ascii="Times New Roman" w:hAnsi="Times New Roman"/>
          <w:sz w:val="26"/>
        </w:rPr>
        <w:t xml:space="preserve">___________________/_____________ ________/ </w:t>
      </w:r>
      <w:r>
        <w:rPr>
          <w:sz w:val="28"/>
        </w:rPr>
        <w:t xml:space="preserve"> </w:t>
      </w:r>
    </w:p>
    <w:sectPr>
      <w:pgSz w:h="16838" w:orient="portrait" w:w="11906"/>
      <w:pgMar w:bottom="567" w:footer="709" w:gutter="0" w:header="709" w:left="0" w:right="0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suff w:val="tab"/>
      <w:lvlText w:val="-"/>
      <w:pPr>
        <w:widowControl w:val="0"/>
        <w:ind w:hanging="360" w:left="720"/>
      </w:pPr>
      <w:rPr>
        <w:rFonts w:ascii="Calibri" w:hAnsi="Calibri"/>
      </w:rPr>
    </w:lvl>
    <w:lvl w:ilvl="1">
      <w:numFmt w:val="bullet"/>
      <w:suff w:val="tab"/>
      <w:lvlText w:val="o"/>
      <w:pPr>
        <w:widowControl w:val="0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0"/>
        <w:ind w:hanging="360" w:left="2160"/>
      </w:pPr>
      <w:rPr>
        <w:rFonts w:ascii="Wingdings" w:hAnsi="Wingdings"/>
      </w:rPr>
    </w:lvl>
    <w:lvl w:ilvl="3">
      <w:numFmt w:val="bullet"/>
      <w:suff w:val="tab"/>
      <w:lvlText w:val="-"/>
      <w:pPr>
        <w:widowControl w:val="0"/>
        <w:ind w:hanging="360" w:left="2880"/>
      </w:pPr>
      <w:rPr>
        <w:rFonts w:ascii="Calibri" w:hAnsi="Calibri"/>
      </w:rPr>
    </w:lvl>
    <w:lvl w:ilvl="4">
      <w:numFmt w:val="bullet"/>
      <w:suff w:val="tab"/>
      <w:lvlText w:val="o"/>
      <w:pPr>
        <w:widowControl w:val="0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0"/>
        <w:ind w:hanging="360" w:left="4320"/>
      </w:pPr>
      <w:rPr>
        <w:rFonts w:ascii="Wingdings" w:hAnsi="Wingdings"/>
      </w:rPr>
    </w:lvl>
    <w:lvl w:ilvl="6">
      <w:numFmt w:val="bullet"/>
      <w:suff w:val="tab"/>
      <w:lvlText w:val="-"/>
      <w:pPr>
        <w:widowControl w:val="0"/>
        <w:ind w:hanging="360" w:left="5040"/>
      </w:pPr>
      <w:rPr>
        <w:rFonts w:ascii="Calibri" w:hAnsi="Calibri"/>
      </w:rPr>
    </w:lvl>
    <w:lvl w:ilvl="7">
      <w:numFmt w:val="bullet"/>
      <w:suff w:val="tab"/>
      <w:lvlText w:val="o"/>
      <w:pPr>
        <w:widowControl w:val="0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0"/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suff w:val="tab"/>
      <w:lvlText w:val="-"/>
      <w:pPr>
        <w:widowControl w:val="0"/>
        <w:ind w:hanging="360" w:left="720"/>
      </w:pPr>
      <w:rPr>
        <w:rFonts w:ascii="Calibri" w:hAnsi="Calibri"/>
      </w:rPr>
    </w:lvl>
    <w:lvl w:ilvl="1">
      <w:numFmt w:val="bullet"/>
      <w:suff w:val="tab"/>
      <w:lvlText w:val="o"/>
      <w:pPr>
        <w:widowControl w:val="0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0"/>
        <w:ind w:hanging="360" w:left="2160"/>
      </w:pPr>
      <w:rPr>
        <w:rFonts w:ascii="Wingdings" w:hAnsi="Wingdings"/>
      </w:rPr>
    </w:lvl>
    <w:lvl w:ilvl="3">
      <w:numFmt w:val="bullet"/>
      <w:suff w:val="tab"/>
      <w:lvlText w:val="-"/>
      <w:pPr>
        <w:widowControl w:val="0"/>
        <w:ind w:hanging="360" w:left="2880"/>
      </w:pPr>
      <w:rPr>
        <w:rFonts w:ascii="Calibri" w:hAnsi="Calibri"/>
      </w:rPr>
    </w:lvl>
    <w:lvl w:ilvl="4">
      <w:numFmt w:val="bullet"/>
      <w:suff w:val="tab"/>
      <w:lvlText w:val="o"/>
      <w:pPr>
        <w:widowControl w:val="0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0"/>
        <w:ind w:hanging="360" w:left="4320"/>
      </w:pPr>
      <w:rPr>
        <w:rFonts w:ascii="Wingdings" w:hAnsi="Wingdings"/>
      </w:rPr>
    </w:lvl>
    <w:lvl w:ilvl="6">
      <w:numFmt w:val="bullet"/>
      <w:suff w:val="tab"/>
      <w:lvlText w:val="-"/>
      <w:pPr>
        <w:widowControl w:val="0"/>
        <w:ind w:hanging="360" w:left="5040"/>
      </w:pPr>
      <w:rPr>
        <w:rFonts w:ascii="Calibri" w:hAnsi="Calibri"/>
      </w:rPr>
    </w:lvl>
    <w:lvl w:ilvl="7">
      <w:numFmt w:val="bullet"/>
      <w:suff w:val="tab"/>
      <w:lvlText w:val="o"/>
      <w:pPr>
        <w:widowControl w:val="0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0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mirrorMargins/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Balloon Text"/>
    <w:basedOn w:val="Style_2"/>
    <w:link w:val="Style_7_ch"/>
    <w:pPr>
      <w:widowControl w:val="0"/>
      <w:spacing w:after="0" w:line="240" w:lineRule="auto"/>
      <w:ind/>
    </w:pPr>
    <w:rPr>
      <w:rFonts w:ascii="Segoe UI" w:hAnsi="Segoe UI"/>
      <w:sz w:val="18"/>
    </w:rPr>
  </w:style>
  <w:style w:styleId="Style_7_ch" w:type="character">
    <w:name w:val="Balloon Text"/>
    <w:basedOn w:val="Style_2_ch"/>
    <w:link w:val="Style_7"/>
    <w:rPr>
      <w:rFonts w:ascii="Segoe UI" w:hAnsi="Segoe UI"/>
      <w:sz w:val="1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" w:type="paragraph">
    <w:name w:val="No Spacing"/>
    <w:link w:val="Style_1_ch"/>
    <w:pPr>
      <w:widowControl w:val="0"/>
      <w:spacing w:after="0" w:line="240" w:lineRule="auto"/>
      <w:ind/>
    </w:pPr>
  </w:style>
  <w:style w:styleId="Style_1_ch" w:type="character">
    <w:name w:val="No Spacing"/>
    <w:link w:val="Style_1"/>
  </w:style>
  <w:style w:styleId="Style_11" w:type="paragraph">
    <w:name w:val="toc 3"/>
    <w:next w:val="Style_2"/>
    <w:link w:val="Style_1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2"/>
    <w:link w:val="Style_1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ConsPlusNormal"/>
    <w:link w:val="Style_21_ch"/>
    <w:pPr>
      <w:widowControl w:val="0"/>
      <w:spacing w:after="0" w:line="240" w:lineRule="auto"/>
      <w:ind/>
    </w:pPr>
    <w:rPr>
      <w:rFonts w:ascii="Times New Roman" w:hAnsi="Times New Roman"/>
      <w:sz w:val="28"/>
    </w:rPr>
  </w:style>
  <w:style w:styleId="Style_21_ch" w:type="character">
    <w:name w:val="ConsPlusNormal"/>
    <w:link w:val="Style_21"/>
    <w:rPr>
      <w:rFonts w:ascii="Times New Roman" w:hAnsi="Times New Roman"/>
      <w:sz w:val="28"/>
    </w:rPr>
  </w:style>
  <w:style w:styleId="Style_22" w:type="paragraph">
    <w:name w:val="Subtitle"/>
    <w:next w:val="Style_2"/>
    <w:link w:val="Style_22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2024-05-13T01:05:37Z</dcterms:created>
  <dcterms:modified xsi:type="dcterms:W3CDTF">2025-11-24T23:46:47Z</dcterms:modified>
</cp:coreProperties>
</file>