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44" w:rsidRPr="00B54FF2" w:rsidRDefault="00070D44" w:rsidP="00B54FF2">
      <w:pPr>
        <w:pStyle w:val="a3"/>
        <w:rPr>
          <w:rStyle w:val="FontStyle51"/>
          <w:color w:val="000000" w:themeColor="text1"/>
          <w:sz w:val="24"/>
          <w:szCs w:val="24"/>
        </w:rPr>
      </w:pPr>
    </w:p>
    <w:p w:rsidR="007B0852" w:rsidRPr="00B54FF2" w:rsidRDefault="0068631A" w:rsidP="007E36D9">
      <w:pPr>
        <w:pStyle w:val="a3"/>
        <w:jc w:val="right"/>
        <w:rPr>
          <w:rStyle w:val="FontStyle51"/>
          <w:b w:val="0"/>
          <w:color w:val="000000" w:themeColor="text1"/>
          <w:sz w:val="24"/>
          <w:szCs w:val="24"/>
        </w:rPr>
      </w:pPr>
      <w:r w:rsidRPr="00B54FF2">
        <w:rPr>
          <w:rStyle w:val="FontStyle51"/>
          <w:b w:val="0"/>
          <w:color w:val="000000" w:themeColor="text1"/>
          <w:sz w:val="24"/>
          <w:szCs w:val="24"/>
        </w:rPr>
        <w:t xml:space="preserve">Приложение </w:t>
      </w:r>
    </w:p>
    <w:p w:rsidR="00B54FF2" w:rsidRPr="00B54FF2" w:rsidRDefault="00ED531C" w:rsidP="007E36D9">
      <w:pPr>
        <w:pStyle w:val="a3"/>
        <w:jc w:val="right"/>
        <w:rPr>
          <w:rStyle w:val="FontStyle51"/>
          <w:b w:val="0"/>
          <w:color w:val="000000" w:themeColor="text1"/>
          <w:sz w:val="24"/>
          <w:szCs w:val="24"/>
        </w:rPr>
      </w:pPr>
      <w:r w:rsidRPr="00B54FF2">
        <w:rPr>
          <w:rStyle w:val="FontStyle51"/>
          <w:b w:val="0"/>
          <w:color w:val="000000" w:themeColor="text1"/>
          <w:sz w:val="24"/>
          <w:szCs w:val="24"/>
        </w:rPr>
        <w:t xml:space="preserve">к решению </w:t>
      </w:r>
      <w:r w:rsidRPr="00B54FF2">
        <w:rPr>
          <w:rStyle w:val="FontStyle51"/>
          <w:b w:val="0"/>
          <w:color w:val="000000" w:themeColor="text1"/>
          <w:sz w:val="24"/>
          <w:szCs w:val="24"/>
          <w:lang w:val="en-US"/>
        </w:rPr>
        <w:t>XXXVI</w:t>
      </w:r>
      <w:r w:rsidRPr="00B54FF2">
        <w:rPr>
          <w:rStyle w:val="FontStyle51"/>
          <w:b w:val="0"/>
          <w:color w:val="000000" w:themeColor="text1"/>
          <w:sz w:val="24"/>
          <w:szCs w:val="24"/>
        </w:rPr>
        <w:t xml:space="preserve"> сессии </w:t>
      </w:r>
      <w:r w:rsidRPr="00B54FF2">
        <w:rPr>
          <w:rStyle w:val="FontStyle51"/>
          <w:b w:val="0"/>
          <w:color w:val="000000" w:themeColor="text1"/>
          <w:sz w:val="24"/>
          <w:szCs w:val="24"/>
          <w:lang w:val="en-US"/>
        </w:rPr>
        <w:t>IV</w:t>
      </w:r>
      <w:r w:rsidRPr="00B54FF2">
        <w:rPr>
          <w:rStyle w:val="FontStyle51"/>
          <w:b w:val="0"/>
          <w:color w:val="000000" w:themeColor="text1"/>
          <w:sz w:val="24"/>
          <w:szCs w:val="24"/>
        </w:rPr>
        <w:t xml:space="preserve"> созыва</w:t>
      </w:r>
    </w:p>
    <w:p w:rsidR="007B0852" w:rsidRPr="00B54FF2" w:rsidRDefault="00B54FF2" w:rsidP="007E36D9">
      <w:pPr>
        <w:pStyle w:val="a3"/>
        <w:jc w:val="right"/>
        <w:rPr>
          <w:rStyle w:val="FontStyle51"/>
          <w:b w:val="0"/>
          <w:color w:val="000000" w:themeColor="text1"/>
          <w:sz w:val="24"/>
          <w:szCs w:val="24"/>
        </w:rPr>
      </w:pPr>
      <w:r w:rsidRPr="00B54FF2">
        <w:rPr>
          <w:rStyle w:val="FontStyle51"/>
          <w:b w:val="0"/>
          <w:color w:val="000000" w:themeColor="text1"/>
          <w:sz w:val="24"/>
          <w:szCs w:val="24"/>
        </w:rPr>
        <w:t>Наслежного совета депутатов</w:t>
      </w:r>
      <w:r w:rsidR="007B0852" w:rsidRPr="00B54FF2">
        <w:rPr>
          <w:rStyle w:val="FontStyle51"/>
          <w:b w:val="0"/>
          <w:color w:val="000000" w:themeColor="text1"/>
          <w:sz w:val="24"/>
          <w:szCs w:val="24"/>
        </w:rPr>
        <w:t xml:space="preserve"> </w:t>
      </w:r>
    </w:p>
    <w:p w:rsidR="007B0852" w:rsidRPr="00444C7A" w:rsidRDefault="004F104E" w:rsidP="007E36D9">
      <w:pPr>
        <w:pStyle w:val="a3"/>
        <w:jc w:val="right"/>
        <w:rPr>
          <w:rStyle w:val="FontStyle51"/>
          <w:b w:val="0"/>
          <w:color w:val="000000" w:themeColor="text1"/>
          <w:sz w:val="22"/>
          <w:szCs w:val="24"/>
        </w:rPr>
      </w:pPr>
      <w:r>
        <w:rPr>
          <w:rStyle w:val="FontStyle51"/>
          <w:b w:val="0"/>
          <w:color w:val="000000" w:themeColor="text1"/>
          <w:sz w:val="24"/>
          <w:szCs w:val="24"/>
        </w:rPr>
        <w:t>от «_</w:t>
      </w:r>
      <w:r>
        <w:rPr>
          <w:rStyle w:val="FontStyle51"/>
          <w:b w:val="0"/>
          <w:color w:val="000000" w:themeColor="text1"/>
          <w:sz w:val="24"/>
          <w:szCs w:val="24"/>
          <w:u w:val="single"/>
        </w:rPr>
        <w:t>10_</w:t>
      </w:r>
      <w:r w:rsidR="00ED531C" w:rsidRPr="00B54FF2">
        <w:rPr>
          <w:rStyle w:val="FontStyle51"/>
          <w:b w:val="0"/>
          <w:color w:val="000000" w:themeColor="text1"/>
          <w:sz w:val="24"/>
          <w:szCs w:val="24"/>
        </w:rPr>
        <w:t>» марта 2021 г.</w:t>
      </w:r>
      <w:r>
        <w:rPr>
          <w:rStyle w:val="FontStyle51"/>
          <w:b w:val="0"/>
          <w:color w:val="000000" w:themeColor="text1"/>
          <w:sz w:val="24"/>
          <w:szCs w:val="24"/>
        </w:rPr>
        <w:t xml:space="preserve"> №_</w:t>
      </w:r>
      <w:r>
        <w:rPr>
          <w:rStyle w:val="FontStyle51"/>
          <w:b w:val="0"/>
          <w:color w:val="000000" w:themeColor="text1"/>
          <w:sz w:val="24"/>
          <w:szCs w:val="24"/>
          <w:u w:val="single"/>
        </w:rPr>
        <w:t>3</w:t>
      </w:r>
      <w:r w:rsidR="00B54FF2" w:rsidRPr="00B54FF2">
        <w:rPr>
          <w:rStyle w:val="FontStyle51"/>
          <w:b w:val="0"/>
          <w:color w:val="000000" w:themeColor="text1"/>
          <w:sz w:val="24"/>
          <w:szCs w:val="24"/>
        </w:rPr>
        <w:t>_</w:t>
      </w:r>
      <w:r w:rsidR="00ED531C">
        <w:rPr>
          <w:rStyle w:val="FontStyle51"/>
          <w:b w:val="0"/>
          <w:color w:val="000000" w:themeColor="text1"/>
          <w:sz w:val="22"/>
          <w:szCs w:val="24"/>
        </w:rPr>
        <w:t xml:space="preserve"> </w:t>
      </w:r>
    </w:p>
    <w:p w:rsidR="007B0852" w:rsidRPr="00444C7A" w:rsidRDefault="007B0852" w:rsidP="007E36D9">
      <w:pPr>
        <w:spacing w:line="276" w:lineRule="auto"/>
        <w:rPr>
          <w:rStyle w:val="FontStyle51"/>
          <w:color w:val="000000" w:themeColor="text1"/>
          <w:sz w:val="24"/>
          <w:szCs w:val="24"/>
        </w:rPr>
      </w:pPr>
    </w:p>
    <w:p w:rsidR="00FA281B" w:rsidRDefault="007B0852" w:rsidP="007E36D9">
      <w:pPr>
        <w:jc w:val="center"/>
        <w:rPr>
          <w:rStyle w:val="FontStyle51"/>
          <w:color w:val="000000" w:themeColor="text1"/>
          <w:sz w:val="24"/>
          <w:szCs w:val="24"/>
        </w:rPr>
      </w:pPr>
      <w:r w:rsidRPr="00444C7A">
        <w:rPr>
          <w:rStyle w:val="FontStyle51"/>
          <w:color w:val="000000" w:themeColor="text1"/>
          <w:sz w:val="24"/>
          <w:szCs w:val="24"/>
        </w:rPr>
        <w:t xml:space="preserve">Положение </w:t>
      </w:r>
    </w:p>
    <w:p w:rsidR="007B0852" w:rsidRPr="00444C7A" w:rsidRDefault="00FA281B" w:rsidP="007E36D9">
      <w:pPr>
        <w:jc w:val="center"/>
        <w:rPr>
          <w:rStyle w:val="FontStyle51"/>
          <w:color w:val="000000" w:themeColor="text1"/>
          <w:sz w:val="24"/>
          <w:szCs w:val="24"/>
        </w:rPr>
      </w:pPr>
      <w:r>
        <w:rPr>
          <w:rStyle w:val="FontStyle51"/>
          <w:color w:val="000000" w:themeColor="text1"/>
          <w:sz w:val="24"/>
          <w:szCs w:val="24"/>
        </w:rPr>
        <w:t>о</w:t>
      </w:r>
      <w:r w:rsidR="007B0852" w:rsidRPr="00444C7A">
        <w:rPr>
          <w:rStyle w:val="FontStyle51"/>
          <w:color w:val="000000" w:themeColor="text1"/>
          <w:sz w:val="24"/>
          <w:szCs w:val="24"/>
        </w:rPr>
        <w:t xml:space="preserve"> порядке реализации инициативных проектов</w:t>
      </w:r>
    </w:p>
    <w:p w:rsidR="007B0852" w:rsidRDefault="007B0852" w:rsidP="00FA281B">
      <w:pPr>
        <w:jc w:val="center"/>
        <w:rPr>
          <w:rStyle w:val="FontStyle51"/>
          <w:color w:val="000000" w:themeColor="text1"/>
          <w:sz w:val="24"/>
          <w:szCs w:val="24"/>
        </w:rPr>
      </w:pPr>
      <w:r w:rsidRPr="00444C7A">
        <w:rPr>
          <w:rStyle w:val="FontStyle51"/>
          <w:color w:val="000000" w:themeColor="text1"/>
          <w:sz w:val="24"/>
          <w:szCs w:val="24"/>
        </w:rPr>
        <w:t>в муниципальн</w:t>
      </w:r>
      <w:r w:rsidR="00001584">
        <w:rPr>
          <w:rStyle w:val="FontStyle51"/>
          <w:color w:val="000000" w:themeColor="text1"/>
          <w:sz w:val="24"/>
          <w:szCs w:val="24"/>
        </w:rPr>
        <w:t>ом образовании «Чуонинский наслег</w:t>
      </w:r>
      <w:r w:rsidRPr="00444C7A">
        <w:rPr>
          <w:rStyle w:val="FontStyle51"/>
          <w:color w:val="000000" w:themeColor="text1"/>
          <w:sz w:val="24"/>
          <w:szCs w:val="24"/>
        </w:rPr>
        <w:t>»</w:t>
      </w:r>
      <w:r w:rsidR="00FA281B">
        <w:rPr>
          <w:rStyle w:val="FontStyle51"/>
          <w:color w:val="000000" w:themeColor="text1"/>
          <w:sz w:val="24"/>
          <w:szCs w:val="24"/>
        </w:rPr>
        <w:t xml:space="preserve"> </w:t>
      </w:r>
      <w:r w:rsidR="006833B4">
        <w:rPr>
          <w:rStyle w:val="FontStyle51"/>
          <w:color w:val="000000" w:themeColor="text1"/>
          <w:sz w:val="24"/>
          <w:szCs w:val="24"/>
        </w:rPr>
        <w:t>Мирнинского</w:t>
      </w:r>
      <w:r w:rsidR="00A32675">
        <w:rPr>
          <w:rStyle w:val="FontStyle51"/>
          <w:color w:val="000000" w:themeColor="text1"/>
          <w:sz w:val="24"/>
          <w:szCs w:val="24"/>
        </w:rPr>
        <w:t xml:space="preserve"> района </w:t>
      </w:r>
      <w:r w:rsidRPr="00444C7A">
        <w:rPr>
          <w:rStyle w:val="FontStyle51"/>
          <w:color w:val="000000" w:themeColor="text1"/>
          <w:sz w:val="24"/>
          <w:szCs w:val="24"/>
        </w:rPr>
        <w:t>Республики Саха (Якутия)</w:t>
      </w:r>
    </w:p>
    <w:p w:rsidR="00FA281B" w:rsidRPr="00444C7A" w:rsidRDefault="00FA281B" w:rsidP="00FA281B">
      <w:pPr>
        <w:jc w:val="center"/>
        <w:rPr>
          <w:rStyle w:val="FontStyle51"/>
          <w:color w:val="000000" w:themeColor="text1"/>
          <w:sz w:val="24"/>
          <w:szCs w:val="24"/>
        </w:rPr>
      </w:pPr>
    </w:p>
    <w:p w:rsidR="00CF60E7" w:rsidRPr="00444C7A" w:rsidRDefault="007B0852" w:rsidP="007E36D9">
      <w:pPr>
        <w:pStyle w:val="ConsPlusNormal"/>
        <w:numPr>
          <w:ilvl w:val="0"/>
          <w:numId w:val="1"/>
        </w:numPr>
        <w:spacing w:after="240"/>
        <w:ind w:left="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положения</w:t>
      </w:r>
    </w:p>
    <w:p w:rsidR="00377E29" w:rsidRPr="00D17028" w:rsidRDefault="007B0852" w:rsidP="00D17028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377E2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</w:t>
      </w:r>
      <w:r w:rsidR="00001584">
        <w:rPr>
          <w:rFonts w:ascii="Times New Roman" w:hAnsi="Times New Roman" w:cs="Times New Roman"/>
          <w:color w:val="000000" w:themeColor="text1"/>
          <w:sz w:val="24"/>
          <w:szCs w:val="24"/>
        </w:rPr>
        <w:t>го образования «Чуонинский наслег</w:t>
      </w:r>
      <w:r w:rsidR="00377E2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01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Мирнинского района </w:t>
      </w:r>
      <w:r w:rsidR="00377E2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 Саха (Якутия)»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определяет</w:t>
      </w:r>
      <w:r w:rsid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>орядок выдвижения, внесения, обсуждения, рассмотрения инициативных проектов</w:t>
      </w:r>
      <w:r w:rsid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определения части территории муниципального образования, на которой могут реализовываться инициативные проекты</w:t>
      </w:r>
      <w:r w:rsid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формирования и деятельности комиссии, уполномоченной проводить конкурсный отбор инициативных проектов</w:t>
      </w:r>
      <w:r w:rsid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расчета и возврата сумм инициативных платежей, необходимых для реализации инициативных проектов и подлежащих возврату лицам (в том числе организациям), осуществившим их перечисление в бюджет </w:t>
      </w:r>
      <w:r w:rsidR="00FA281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>униципального об</w:t>
      </w:r>
      <w:r w:rsidR="00001584">
        <w:rPr>
          <w:rFonts w:ascii="Times New Roman" w:hAnsi="Times New Roman" w:cs="Times New Roman"/>
          <w:color w:val="000000" w:themeColor="text1"/>
          <w:sz w:val="24"/>
          <w:szCs w:val="24"/>
        </w:rPr>
        <w:t>разования «Чуонинский наслег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01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Мирнинского района 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Республики Саха </w:t>
      </w:r>
      <w:r w:rsidR="00FA281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>Якутия</w:t>
      </w:r>
      <w:r w:rsidR="00FA281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17028">
        <w:rPr>
          <w:rFonts w:ascii="Times New Roman" w:hAnsi="Times New Roman" w:cs="Times New Roman"/>
          <w:color w:val="000000" w:themeColor="text1"/>
          <w:sz w:val="24"/>
          <w:szCs w:val="24"/>
        </w:rPr>
        <w:t>, и</w:t>
      </w:r>
      <w:r w:rsidR="00377E29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>ные отдельные вопросы реализации инициативных проектов.</w:t>
      </w:r>
    </w:p>
    <w:p w:rsidR="00DD3559" w:rsidRPr="00444C7A" w:rsidRDefault="00DD3559" w:rsidP="007E36D9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Style w:val="FontStyle52"/>
          <w:color w:val="000000" w:themeColor="text1"/>
          <w:sz w:val="24"/>
          <w:szCs w:val="24"/>
        </w:rPr>
      </w:pPr>
      <w:r w:rsidRPr="00444C7A">
        <w:rPr>
          <w:rStyle w:val="FontStyle52"/>
          <w:color w:val="000000" w:themeColor="text1"/>
          <w:sz w:val="24"/>
          <w:szCs w:val="24"/>
        </w:rPr>
        <w:t>В настоящем Положении используются следующие основные понятия и термины:</w:t>
      </w:r>
    </w:p>
    <w:p w:rsidR="00EC72E1" w:rsidRPr="00444C7A" w:rsidRDefault="00EC72E1" w:rsidP="007E36D9">
      <w:pPr>
        <w:pStyle w:val="ConsPlusNormal"/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Инициативный проект –</w:t>
      </w:r>
      <w:r w:rsidR="00432DBF" w:rsidRPr="00444C7A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документально оформленное и внесенное в порядке, установленном настоящим Положением, в </w:t>
      </w:r>
      <w:r w:rsidR="00FA281B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А</w:t>
      </w:r>
      <w:r w:rsidR="00432DBF" w:rsidRPr="00444C7A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дминистрацию муниципального образования </w:t>
      </w:r>
      <w:r w:rsidR="00001584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001584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01584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="00432DBF" w:rsidRPr="00444C7A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Республики Саха (Якутия) (далее</w:t>
      </w:r>
      <w:r w:rsidR="007E36D9" w:rsidRPr="00444C7A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-</w:t>
      </w:r>
      <w:r w:rsidR="0000158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Администрация наслега</w:t>
      </w:r>
      <w:r w:rsidR="00432DBF" w:rsidRPr="00444C7A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) 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r w:rsidR="006833B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решения,</w:t>
      </w:r>
      <w:r w:rsidR="00432DBF" w:rsidRPr="00444C7A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которых предоставлено органам местного самоуправления.</w:t>
      </w:r>
    </w:p>
    <w:p w:rsidR="002B234A" w:rsidRPr="00444C7A" w:rsidRDefault="002B234A" w:rsidP="007E36D9">
      <w:pPr>
        <w:pStyle w:val="ConsPlusNormal"/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Инициатор проекта - </w:t>
      </w:r>
      <w:r w:rsidR="00D924E3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физические и юридические лица, в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соответствии с пунктом </w:t>
      </w:r>
      <w:r w:rsidR="00CF60E7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раздела </w:t>
      </w:r>
      <w:r w:rsidR="00CF60E7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Положения;</w:t>
      </w:r>
    </w:p>
    <w:p w:rsidR="00EC72E1" w:rsidRPr="00444C7A" w:rsidRDefault="00EC72E1" w:rsidP="00C44ADD">
      <w:pPr>
        <w:pStyle w:val="ConsPlusNormal"/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Инициативные платежи - </w:t>
      </w:r>
      <w:r w:rsidR="00574E9F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проектов;</w:t>
      </w:r>
    </w:p>
    <w:p w:rsidR="00C44ADD" w:rsidRPr="00444C7A" w:rsidRDefault="00C44ADD" w:rsidP="00C44ADD">
      <w:pPr>
        <w:pStyle w:val="ConsPlusNormal"/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территории муниципального образования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E3296C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 - территории поселений </w:t>
      </w:r>
      <w:r w:rsidR="006833B4">
        <w:rPr>
          <w:rFonts w:ascii="Times New Roman" w:hAnsi="Times New Roman" w:cs="Times New Roman"/>
          <w:color w:val="000000" w:themeColor="text1"/>
          <w:sz w:val="24"/>
          <w:szCs w:val="24"/>
        </w:rPr>
        <w:t>Чуонинского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наслега, 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улиц, дворов, дворовые территории многоквартирных домов, территории общего пользования. </w:t>
      </w:r>
    </w:p>
    <w:p w:rsidR="00C44ADD" w:rsidRPr="00444C7A" w:rsidRDefault="00F72526" w:rsidP="0068631A">
      <w:pPr>
        <w:pStyle w:val="ConsPlusNormal"/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C44ADD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воров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="00C44ADD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территори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C44ADD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многоквартирных домов 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C44ADD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одному или нескольким многоквартирным домам и (или) домовладениям индивидуальных жилых домов, находящихся на дворовой территории многоквартирных домов или по периметру такой дворовой территории, с расположенными на ней объектами, предназначенными для обслуживания и эксплуатации многоквартирных домов, и элементами благоустройства этой территории.</w:t>
      </w:r>
    </w:p>
    <w:p w:rsidR="00432DBF" w:rsidRPr="00444C7A" w:rsidRDefault="00432DBF" w:rsidP="0068631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Организатором конкурсного отбора инициативных проектов на территории </w:t>
      </w:r>
      <w:r w:rsidR="00402B4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униципального образования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E3296C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</w:t>
      </w:r>
      <w:r w:rsidR="007E36D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муниципальное образование)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</w:t>
      </w:r>
      <w:r w:rsidR="00DC151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дминистрация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F549A" w:rsidRPr="00444C7A" w:rsidRDefault="00432DBF" w:rsidP="00DC151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Конкурсный отбор инициативных проектов осуществляется </w:t>
      </w:r>
      <w:r w:rsidR="0068631A" w:rsidRPr="0068631A">
        <w:rPr>
          <w:rFonts w:ascii="Times New Roman" w:hAnsi="Times New Roman" w:cs="Times New Roman"/>
          <w:color w:val="000000" w:themeColor="text1"/>
          <w:sz w:val="24"/>
          <w:szCs w:val="24"/>
        </w:rPr>
        <w:t>конкурсн</w:t>
      </w:r>
      <w:r w:rsidR="0068631A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68631A" w:rsidRPr="006863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комисси</w:t>
      </w:r>
      <w:r w:rsidR="0068631A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="00C44ADD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63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</w:t>
      </w:r>
      <w:r w:rsidR="00C44ADD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балльной шкал</w:t>
      </w:r>
      <w:r w:rsidR="00DC151F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инициативных проектов</w:t>
      </w:r>
      <w:r w:rsidRPr="00444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432DBF" w:rsidRPr="00444C7A" w:rsidRDefault="00432DBF" w:rsidP="00DC151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Инициативный проект реализуется за счет средств бюджета </w:t>
      </w:r>
      <w:r w:rsidR="00402B4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униципального образования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E3296C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</w:t>
      </w:r>
      <w:r w:rsidR="00CF60E7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, предусмотренных на реализацию инициативных проектов.</w:t>
      </w:r>
    </w:p>
    <w:p w:rsidR="00C44ADD" w:rsidRPr="00444C7A" w:rsidRDefault="00CF60E7" w:rsidP="00DC151F">
      <w:pPr>
        <w:pStyle w:val="ConsPlusNormal"/>
        <w:numPr>
          <w:ilvl w:val="1"/>
          <w:numId w:val="1"/>
        </w:numPr>
        <w:tabs>
          <w:tab w:val="left" w:pos="1134"/>
        </w:tabs>
        <w:spacing w:after="240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поддержку одного инициативного проекта из бюджета </w:t>
      </w:r>
      <w:r w:rsidR="00402B4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униципального образования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E3296C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 не должен превышать </w:t>
      </w:r>
      <w:r w:rsidR="00F41084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>0 000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F41084">
        <w:rPr>
          <w:rFonts w:ascii="Times New Roman" w:hAnsi="Times New Roman" w:cs="Times New Roman"/>
          <w:color w:val="000000" w:themeColor="text1"/>
          <w:sz w:val="24"/>
          <w:szCs w:val="24"/>
        </w:rPr>
        <w:t>сто</w:t>
      </w:r>
      <w:r w:rsidR="00E329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) рублей.</w:t>
      </w:r>
    </w:p>
    <w:p w:rsidR="00CF60E7" w:rsidRPr="00444C7A" w:rsidRDefault="00CF60E7" w:rsidP="007E36D9">
      <w:pPr>
        <w:pStyle w:val="ConsPlusNormal"/>
        <w:numPr>
          <w:ilvl w:val="0"/>
          <w:numId w:val="1"/>
        </w:numPr>
        <w:tabs>
          <w:tab w:val="left" w:pos="1134"/>
        </w:tabs>
        <w:spacing w:after="240"/>
        <w:ind w:left="0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Выдвижение инициативных проектов</w:t>
      </w:r>
    </w:p>
    <w:p w:rsidR="00CF60E7" w:rsidRPr="00444C7A" w:rsidRDefault="00CF60E7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С инициативой о внесении инициативного проекта вправе выступить:</w:t>
      </w:r>
    </w:p>
    <w:p w:rsidR="00CF60E7" w:rsidRPr="00444C7A" w:rsidRDefault="00CF60E7" w:rsidP="00232C0F">
      <w:pPr>
        <w:pStyle w:val="ConsPlusNormal"/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инициативная группа численностью не менее десяти граждан, достигших шестнадцатилетнего возраста и проживающих на территории </w:t>
      </w:r>
      <w:r w:rsidR="00402B4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061D54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="00402B4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</w:t>
      </w:r>
      <w:r w:rsidR="006F03C6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F60E7" w:rsidRPr="00444C7A" w:rsidRDefault="00CF60E7" w:rsidP="00232C0F">
      <w:pPr>
        <w:pStyle w:val="ConsPlusNormal"/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органы территориального общественного самоуправления </w:t>
      </w:r>
      <w:r w:rsidR="00402B4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061D54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="00402B4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(Якутия).</w:t>
      </w:r>
    </w:p>
    <w:p w:rsidR="00402B4E" w:rsidRPr="00444C7A" w:rsidRDefault="00402B4E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Инициативный проект должен содержать следующие сведения: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описание проблемы, решение которой имеет приоритетное значение для жителей территории муниципального образования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061D54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 или его части;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обоснование предложений по решению указанной проблемы;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описание ожидаемого результата (ожидаемых результатов) реализации инициативного проекта;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предварительный расчет необходимых расходов на реализацию инициативного проекта;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планируемые сроки реализации инициативного проекта;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</w:t>
      </w:r>
      <w:r w:rsidR="000C3FB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случае планирования участия заинтересованных лиц в реализации инициативного проекта)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402B4E" w:rsidRPr="00444C7A" w:rsidRDefault="00402B4E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указание на территорию муниципального образования</w:t>
      </w:r>
      <w:r w:rsidR="00516C74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061D54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="00516C74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его часть, в границах которой будет реализовываться инициативный проект, </w:t>
      </w:r>
      <w:r w:rsidR="000C3FB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с указанием названия соответствующего населенного пункта, адреса (адресов) части территории муниципального образования и (или) иного описания местоположения части территории муниципального образования, позволяющего идентифицировать границы соответствующей части территории муниципального образования.</w:t>
      </w:r>
    </w:p>
    <w:p w:rsidR="000C3FB9" w:rsidRPr="00444C7A" w:rsidRDefault="000C3FB9" w:rsidP="00232C0F">
      <w:pPr>
        <w:pStyle w:val="ConsPlusNormal"/>
        <w:numPr>
          <w:ilvl w:val="2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квартир, находящихся на дворовой территории многоквартирных домов, и (или) домовладений индивидуальных жилых домов, находящихся по периметру дворовой территории, в случае если реализация инициативного проекта предполагается на дворовой территории;</w:t>
      </w:r>
    </w:p>
    <w:p w:rsidR="000C3FB9" w:rsidRPr="00444C7A" w:rsidRDefault="000C3FB9" w:rsidP="00232C0F">
      <w:pPr>
        <w:pStyle w:val="ConsPlusNormal"/>
        <w:numPr>
          <w:ilvl w:val="2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потенциальных </w:t>
      </w:r>
      <w:r w:rsidR="006833B4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благо получателей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(определяется по количеству соответствующих квартир многоквартирных домов и домовладений), поддержавших реализацию инициативного проекта в случае, если реализация инициативного проекта предполагается на дворовой территории;</w:t>
      </w:r>
    </w:p>
    <w:p w:rsidR="000C3FB9" w:rsidRPr="00444C7A" w:rsidRDefault="000C3FB9" w:rsidP="00232C0F">
      <w:pPr>
        <w:pStyle w:val="ConsPlusNormal"/>
        <w:numPr>
          <w:ilvl w:val="2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предложения по последующему содержанию создаваемого (реконструируемого, ремонтируемого) объекта (объектов) в случае, если в рамках реализации инициативного 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проекта предполагается создание (реконструкция, ремонт) объекта (объектов).</w:t>
      </w:r>
    </w:p>
    <w:p w:rsidR="00516C74" w:rsidRPr="00444C7A" w:rsidRDefault="00516C74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Инициативный проект до его внесения в </w:t>
      </w:r>
      <w:r w:rsidR="00232C0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061D54">
        <w:rPr>
          <w:rFonts w:ascii="Times New Roman" w:hAnsi="Times New Roman" w:cs="Times New Roman"/>
          <w:color w:val="000000" w:themeColor="text1"/>
          <w:sz w:val="24"/>
          <w:szCs w:val="24"/>
        </w:rPr>
        <w:t>дминистрацию наслега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</w:t>
      </w:r>
      <w:r w:rsidRPr="00BF3D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инициативного проекта </w:t>
      </w:r>
      <w:r w:rsidR="00BF3DEA" w:rsidRPr="00BF3D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Pr="00BF3D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поддержан подписями не менее чем 10% граждан, проживающих  на </w:t>
      </w:r>
      <w:r w:rsidR="000C3FB9" w:rsidRPr="00BF3DEA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соответствующей части муниципального образования</w:t>
      </w:r>
      <w:r w:rsidR="007E36D9" w:rsidRPr="00BF3DE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16C74" w:rsidRPr="00444C7A" w:rsidRDefault="00516C74" w:rsidP="00232C0F">
      <w:pPr>
        <w:pStyle w:val="ConsPlusNormal"/>
        <w:tabs>
          <w:tab w:val="left" w:pos="1134"/>
        </w:tabs>
        <w:spacing w:after="240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Инициаторы проекта при внесении инициативного проекта в </w:t>
      </w:r>
      <w:r w:rsidR="0000258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района 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прикладывают к нему соответственно протокол схода, собрания или конференции граждан и подписные листы, подтверждающие поддержку инициативного проекта жителями муниципального образования или его части</w:t>
      </w:r>
      <w:r w:rsidR="007E36D9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E36D9" w:rsidRPr="00444C7A" w:rsidRDefault="007E36D9" w:rsidP="00232C0F">
      <w:pPr>
        <w:pStyle w:val="ConsPlusNormal"/>
        <w:numPr>
          <w:ilvl w:val="0"/>
          <w:numId w:val="1"/>
        </w:numPr>
        <w:tabs>
          <w:tab w:val="left" w:pos="1134"/>
        </w:tabs>
        <w:spacing w:after="240"/>
        <w:ind w:left="0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Обсуждение и рассмотрение инициативных проектов</w:t>
      </w:r>
    </w:p>
    <w:p w:rsidR="00F72526" w:rsidRPr="00444C7A" w:rsidRDefault="00F72526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Обсуждение и рассмотрение инициативных проектов проводится до внесения данных инициативных проектов в администрацию </w:t>
      </w:r>
      <w:r w:rsidR="00891487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сходах, собраниях или конференциях граждан, в том числе на собраниях или конференциях граждан по вопросам осуществления территориального общественного самоуправления. </w:t>
      </w:r>
    </w:p>
    <w:p w:rsidR="00F72526" w:rsidRPr="00444C7A" w:rsidRDefault="00F72526" w:rsidP="00232C0F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При этом возможно рассмотрение нескольких инициативных проектов на одном сходе, одном собрании или одной конференции граждан.</w:t>
      </w:r>
    </w:p>
    <w:p w:rsidR="001E786E" w:rsidRPr="00444C7A" w:rsidRDefault="001E786E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Мнение граждан по вопросу о поддержке инициативного проекта может быть выявлено также путем опроса граждан, сбора их подписей.</w:t>
      </w:r>
    </w:p>
    <w:p w:rsidR="001E786E" w:rsidRPr="00444C7A" w:rsidRDefault="001E786E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опросе граждан по вопросу выявления мнения граждан о поддержке инициативного проекта вправе участвовать граждане, достигшие шестнадцатилетнего возраста и проживающие на территории </w:t>
      </w:r>
      <w:r w:rsidR="006833B4">
        <w:rPr>
          <w:rFonts w:ascii="Times New Roman" w:hAnsi="Times New Roman" w:cs="Times New Roman"/>
          <w:color w:val="000000" w:themeColor="text1"/>
          <w:sz w:val="24"/>
          <w:szCs w:val="24"/>
        </w:rPr>
        <w:t>с. Арылах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833B4">
        <w:rPr>
          <w:rFonts w:ascii="Times New Roman" w:hAnsi="Times New Roman" w:cs="Times New Roman"/>
          <w:color w:val="000000" w:themeColor="text1"/>
          <w:sz w:val="24"/>
          <w:szCs w:val="24"/>
        </w:rPr>
        <w:t>п. Заря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(его части), на которой предлагается реализовать инициативный проект.</w:t>
      </w:r>
    </w:p>
    <w:p w:rsidR="001E786E" w:rsidRPr="00444C7A" w:rsidRDefault="001E786E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опроса граждан могут использоваться специализированные сервисы в информационно-телекоммуникационной сети «Интернет». В этом случае должна быть обеспечена идентификация участников опроса в целях соблюдения положения пункта 3.3 настоящего Положения.</w:t>
      </w:r>
    </w:p>
    <w:p w:rsidR="00F72526" w:rsidRPr="00444C7A" w:rsidRDefault="00F72526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обсуждения и рассмотрения инициативные проекты, получившие поддержку граждан, направляются в </w:t>
      </w:r>
      <w:r w:rsidR="00232C0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дминистрацию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="001E786E"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72526" w:rsidRPr="00444C7A" w:rsidRDefault="00F72526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Обсуждение и рассмотрение инициативных проектов может проводиться администрацией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инициаторами проекта также после внесения инициативных проектов.</w:t>
      </w:r>
    </w:p>
    <w:p w:rsidR="00891487" w:rsidRPr="00444C7A" w:rsidRDefault="00891487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Инициаторам проекта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F72526" w:rsidRPr="00444C7A" w:rsidRDefault="00F72526" w:rsidP="00232C0F">
      <w:pPr>
        <w:pStyle w:val="ConsPlusNormal"/>
        <w:tabs>
          <w:tab w:val="left" w:pos="1134"/>
        </w:tabs>
        <w:ind w:firstLine="709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E36D9" w:rsidRDefault="007E36D9" w:rsidP="00232C0F">
      <w:pPr>
        <w:pStyle w:val="ConsPlusNormal"/>
        <w:numPr>
          <w:ilvl w:val="0"/>
          <w:numId w:val="1"/>
        </w:numPr>
        <w:tabs>
          <w:tab w:val="left" w:pos="1134"/>
        </w:tabs>
        <w:spacing w:after="240"/>
        <w:ind w:left="0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Внесение инициативных проектов в </w:t>
      </w:r>
      <w:r w:rsidR="00232C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2E6C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дминистрацию наслега</w:t>
      </w:r>
    </w:p>
    <w:p w:rsidR="00444C7A" w:rsidRPr="00444C7A" w:rsidRDefault="00444C7A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конкурсного отбора инициативных проектов </w:t>
      </w:r>
      <w:r w:rsidR="00232C0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дминистрацией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устанавливаются даты и время приема инициативных проектов.</w:t>
      </w:r>
    </w:p>
    <w:p w:rsidR="00444C7A" w:rsidRPr="00444C7A" w:rsidRDefault="00444C7A" w:rsidP="00232C0F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Данная информация, а также информация о сроках проведения конкурсного отбора размещаются на официальном сайте МО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2E6CD1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(www.алмазный-край.рф).</w:t>
      </w:r>
    </w:p>
    <w:p w:rsidR="00974754" w:rsidRDefault="00974754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внесении инициативног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о проекта в Администрацию наслега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подлежит размещению на официальном сайте 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2E6CD1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8" w:history="1">
        <w:r w:rsidRPr="00B649B2">
          <w:rPr>
            <w:rStyle w:val="ab"/>
            <w:rFonts w:ascii="Times New Roman" w:hAnsi="Times New Roman" w:cs="Times New Roman"/>
            <w:sz w:val="24"/>
            <w:szCs w:val="24"/>
          </w:rPr>
          <w:t>www.алмазный-край.рф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) в течении 3-х рабочих дней со дня внесения инициативного проекта и должна содержать сведения, указанные в п.2.2. настоящего Положения.</w:t>
      </w:r>
    </w:p>
    <w:p w:rsidR="00974754" w:rsidRDefault="00974754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Одновременно с размещением информации о внесении инициативног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проекта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Администрацию наслега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граждане информируютс</w:t>
      </w:r>
      <w:r w:rsidR="0098160C">
        <w:rPr>
          <w:rFonts w:ascii="Times New Roman" w:hAnsi="Times New Roman" w:cs="Times New Roman"/>
          <w:color w:val="000000" w:themeColor="text1"/>
          <w:sz w:val="24"/>
          <w:szCs w:val="24"/>
        </w:rPr>
        <w:t>я о возможности представления своих замечаний и предложений по инициативному проекту.</w:t>
      </w:r>
    </w:p>
    <w:p w:rsidR="00974754" w:rsidRDefault="0098160C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Замечания и предложения вправе направлять жители </w:t>
      </w:r>
      <w:r w:rsidR="006833B4">
        <w:rPr>
          <w:rFonts w:ascii="Times New Roman" w:hAnsi="Times New Roman" w:cs="Times New Roman"/>
          <w:color w:val="000000" w:themeColor="text1"/>
          <w:sz w:val="24"/>
          <w:szCs w:val="24"/>
        </w:rPr>
        <w:t>с. Арылах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833B4">
        <w:rPr>
          <w:rFonts w:ascii="Times New Roman" w:hAnsi="Times New Roman" w:cs="Times New Roman"/>
          <w:color w:val="000000" w:themeColor="text1"/>
          <w:sz w:val="24"/>
          <w:szCs w:val="24"/>
        </w:rPr>
        <w:t>п. Заря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достигшие шестнадцатилетнего возраста в течении 5-ти рабочих дней, со дня размещения информации, указанной в п.4.3.</w:t>
      </w:r>
      <w:r w:rsidRPr="00981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Положения.</w:t>
      </w:r>
    </w:p>
    <w:p w:rsidR="00444C7A" w:rsidRPr="00444C7A" w:rsidRDefault="00444C7A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Инициаторы проекта при внесении инициативного проекта в </w:t>
      </w:r>
      <w:r w:rsidR="00232C0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дминистрацию </w:t>
      </w:r>
      <w:r w:rsidR="002E6CD1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прикладывают к нему документы в соответствии с п.  2.3 настоящего Положения, подтверждающие поддержку инициативного проекта жителями муниципального образования или его части.</w:t>
      </w:r>
    </w:p>
    <w:p w:rsidR="00444C7A" w:rsidRPr="00444C7A" w:rsidRDefault="00444C7A" w:rsidP="00232C0F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основании проведенно</w:t>
      </w:r>
      <w:r w:rsidR="00232C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анализа, принимает решение о поддержке инициативного проекта и продолжении работы над ним в пределах бюджетных ассигнований, предусмотренных решением о местном бюджете на соответствующие цели и (или) в соответствии с порядком составления и рассмотрения проекта местного бюджета (внесение изменений о в решение о местном бюджете), или решение об отказе в поддержке инициативного проекта и о возврате его инициаторам проекта с указанием причин отказа в соответствии с пунктом 4.4. настоящего Положения. </w:t>
      </w:r>
    </w:p>
    <w:p w:rsidR="00444C7A" w:rsidRPr="00444C7A" w:rsidRDefault="00444C7A" w:rsidP="00BF3DE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муниципального образования принимает решение об отказе в поддержке инициативного проекта в одном из следующих случаев:</w:t>
      </w:r>
    </w:p>
    <w:p w:rsidR="00444C7A" w:rsidRPr="00444C7A" w:rsidRDefault="00444C7A" w:rsidP="00BF3DEA">
      <w:pPr>
        <w:pStyle w:val="ConsPlusNormal"/>
        <w:numPr>
          <w:ilvl w:val="2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несоблюдение установленного пп. 2.1 – 2.3, 3.1, 4.2 настоящего Положения порядка выдвижения, обсуждения, внесения инициативного проекта и его рассмотрения;</w:t>
      </w:r>
    </w:p>
    <w:p w:rsidR="00444C7A" w:rsidRPr="00444C7A" w:rsidRDefault="00444C7A" w:rsidP="00BF3DEA">
      <w:pPr>
        <w:pStyle w:val="ConsPlusNormal"/>
        <w:numPr>
          <w:ilvl w:val="2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CF2FBF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 Саха (Якутия)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уставу и нормативным правовым актам </w:t>
      </w:r>
      <w:r w:rsidR="00CF2FB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«Мирнинский район» Республики Саха (Якутия)»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44C7A" w:rsidRPr="00444C7A" w:rsidRDefault="00444C7A" w:rsidP="00BF3DEA">
      <w:pPr>
        <w:pStyle w:val="ConsPlusNormal"/>
        <w:numPr>
          <w:ilvl w:val="2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невозможность реализации инициативного проекта ввиду отсутствия у муниципального образования </w:t>
      </w:r>
      <w:r w:rsidR="00D278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«Мирнинский район» Республики Саха (Якутия)» </w:t>
      </w: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 полномочий и прав;</w:t>
      </w:r>
    </w:p>
    <w:p w:rsidR="00444C7A" w:rsidRPr="00444C7A" w:rsidRDefault="00444C7A" w:rsidP="00BF3DEA">
      <w:pPr>
        <w:pStyle w:val="ConsPlusNormal"/>
        <w:numPr>
          <w:ilvl w:val="2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444C7A" w:rsidRPr="00444C7A" w:rsidRDefault="00444C7A" w:rsidP="00BF3DEA">
      <w:pPr>
        <w:pStyle w:val="ConsPlusNormal"/>
        <w:numPr>
          <w:ilvl w:val="2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наличие возможности решения описанной в инициативном проекте проблемы более эффективным способом;</w:t>
      </w:r>
    </w:p>
    <w:p w:rsidR="00444C7A" w:rsidRDefault="00444C7A" w:rsidP="00BF3DEA">
      <w:pPr>
        <w:pStyle w:val="ConsPlusNormal"/>
        <w:numPr>
          <w:ilvl w:val="2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color w:val="000000" w:themeColor="text1"/>
          <w:sz w:val="24"/>
          <w:szCs w:val="24"/>
        </w:rPr>
        <w:t>признание инициативного проекта не прошедшим конкурсный отбор.</w:t>
      </w:r>
    </w:p>
    <w:p w:rsidR="0098160C" w:rsidRDefault="00F41084" w:rsidP="0098160C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наслега</w:t>
      </w:r>
      <w:r w:rsidR="00981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вправе, а в случае, предусмотренном подпунктом 5 пункта 7 раздела 4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 </w:t>
      </w:r>
    </w:p>
    <w:p w:rsidR="0080492B" w:rsidRPr="00444C7A" w:rsidRDefault="0080492B" w:rsidP="0080492B">
      <w:pPr>
        <w:pStyle w:val="ConsPlusNormal"/>
        <w:numPr>
          <w:ilvl w:val="1"/>
          <w:numId w:val="1"/>
        </w:numPr>
        <w:tabs>
          <w:tab w:val="left" w:pos="1134"/>
        </w:tabs>
        <w:spacing w:after="240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Инициативный проект подлежит обязательному рассмотрению </w:t>
      </w:r>
      <w:r w:rsidR="00BF3DE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80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дминистрацией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 </w:t>
      </w:r>
      <w:r w:rsidRPr="0080492B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30</w:t>
      </w:r>
      <w:r w:rsidR="00BF3D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календарных</w:t>
      </w:r>
      <w:r w:rsidRPr="0080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со дня его внесения.</w:t>
      </w:r>
    </w:p>
    <w:p w:rsidR="007E36D9" w:rsidRDefault="007E36D9" w:rsidP="009D0E69">
      <w:pPr>
        <w:pStyle w:val="ConsPlusNormal"/>
        <w:numPr>
          <w:ilvl w:val="0"/>
          <w:numId w:val="1"/>
        </w:numPr>
        <w:tabs>
          <w:tab w:val="left" w:pos="1134"/>
        </w:tabs>
        <w:spacing w:after="240"/>
        <w:ind w:left="0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Утверждение инициативных проектов для реализации в соответствии с балльной шкалой оценки инициативных проектов</w:t>
      </w:r>
    </w:p>
    <w:p w:rsidR="003D7B48" w:rsidRDefault="003D7B48" w:rsidP="00D70229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случае, если в местную администрацию внесено несколько инициативных проектов, том числе с описанием аналогичных по содержанию приоритетных проблем, Администрация района организует проведение конкурсного отбора и информирует об этом инициаторов проекта.</w:t>
      </w:r>
    </w:p>
    <w:p w:rsidR="009D0E69" w:rsidRPr="009D0E69" w:rsidRDefault="009D0E69" w:rsidP="00D70229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утверждения результатов конкурсного отбора инициативных проектов граждан </w:t>
      </w:r>
      <w:r w:rsidR="003D7B4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дминистрацией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 </w:t>
      </w: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образуется конкурсная комиссия. </w:t>
      </w:r>
    </w:p>
    <w:p w:rsidR="009D0E69" w:rsidRPr="009D0E69" w:rsidRDefault="009D0E69" w:rsidP="00D70229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Рассмотрение инициативных проектов на заседании конкурсной комиссии производится в соответствии балльной шкалой оценки инициативных проектов (Приложение).</w:t>
      </w:r>
    </w:p>
    <w:p w:rsidR="009D0E69" w:rsidRPr="009D0E69" w:rsidRDefault="009D0E69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 результатам голосования членов конкурсной комиссии, утверждается рейтинговая таблица инициативных проектов. </w:t>
      </w:r>
    </w:p>
    <w:p w:rsidR="009D0E69" w:rsidRPr="009D0E69" w:rsidRDefault="009D0E69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Персональный состав конкурсной комиссии утверждается </w:t>
      </w:r>
      <w:r w:rsidR="000A71F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дминистрацией </w:t>
      </w:r>
      <w:r w:rsidR="00F41084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="000A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соблюдением следующих условий:</w:t>
      </w:r>
    </w:p>
    <w:p w:rsidR="009D0E69" w:rsidRPr="009D0E69" w:rsidRDefault="000A71F5" w:rsidP="000A71F5">
      <w:pPr>
        <w:pStyle w:val="ConsPlusNormal"/>
        <w:numPr>
          <w:ilvl w:val="2"/>
          <w:numId w:val="9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D0E69"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оловина от общего числа членов конкурсной комиссии должна быть назначена на основе предложений представительного органа муниципального образования </w:t>
      </w:r>
      <w:r w:rsidR="00F41084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F41084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F41084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 w:rsid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D0E69" w:rsidRPr="009D0E69" w:rsidRDefault="000A71F5" w:rsidP="000A71F5">
      <w:pPr>
        <w:pStyle w:val="ConsPlusNormal"/>
        <w:numPr>
          <w:ilvl w:val="2"/>
          <w:numId w:val="9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9D0E69"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 конкурсной комиссии администрации </w:t>
      </w:r>
      <w:r w:rsidR="009D0E69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="009D0E69"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могут быть включены представители общественных организаций по согласованию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D0E69" w:rsidRPr="009D0E69" w:rsidRDefault="000A71F5" w:rsidP="000A71F5">
      <w:pPr>
        <w:pStyle w:val="ConsPlusNormal"/>
        <w:numPr>
          <w:ilvl w:val="2"/>
          <w:numId w:val="9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9D0E69"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9D0E69" w:rsidRPr="009D0E69" w:rsidRDefault="009D0E69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Задачей конкурсной комиссии является принятие решения по итоговому рейтингу инициативных проектов на основании балльной шкалы оценки инициативных проектов и подготовка муниципального акта об итогах конкурсного отбора инициативных проектов.</w:t>
      </w:r>
    </w:p>
    <w:p w:rsidR="009D0E69" w:rsidRDefault="009D0E69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– решение конкурсной комиссии) принимается в отсутствие инициаторов проекта, подавших заявку, и оформляется протоколом заседания конкурсной комиссии.</w:t>
      </w:r>
    </w:p>
    <w:p w:rsidR="009D0E69" w:rsidRPr="009D0E69" w:rsidRDefault="009D0E69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конкурсной комиссии:</w:t>
      </w:r>
    </w:p>
    <w:p w:rsidR="009D0E69" w:rsidRPr="009D0E69" w:rsidRDefault="009D0E69" w:rsidP="000A71F5">
      <w:pPr>
        <w:pStyle w:val="ConsPlusNormal"/>
        <w:numPr>
          <w:ilvl w:val="2"/>
          <w:numId w:val="8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организует работу конкурсной комиссии, руководит деятельностью конкурсной комиссии;</w:t>
      </w:r>
    </w:p>
    <w:p w:rsidR="009D0E69" w:rsidRPr="009D0E69" w:rsidRDefault="009D0E69" w:rsidP="000A71F5">
      <w:pPr>
        <w:pStyle w:val="ConsPlusNormal"/>
        <w:numPr>
          <w:ilvl w:val="2"/>
          <w:numId w:val="8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формирует проект повестки очередного заседания конкурсной комиссии;</w:t>
      </w:r>
    </w:p>
    <w:p w:rsidR="009D0E69" w:rsidRPr="009D0E69" w:rsidRDefault="009D0E69" w:rsidP="000A71F5">
      <w:pPr>
        <w:pStyle w:val="ConsPlusNormal"/>
        <w:numPr>
          <w:ilvl w:val="2"/>
          <w:numId w:val="8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дает поручения членам конкурсной комиссии в рамках заседания конкурсной комиссии;</w:t>
      </w:r>
    </w:p>
    <w:p w:rsidR="009D0E69" w:rsidRDefault="009D0E69" w:rsidP="000A71F5">
      <w:pPr>
        <w:pStyle w:val="ConsPlusNormal"/>
        <w:numPr>
          <w:ilvl w:val="2"/>
          <w:numId w:val="8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E69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председательствует на заседаниях конкурсной комиссии.</w:t>
      </w:r>
    </w:p>
    <w:p w:rsidR="00B24726" w:rsidRPr="00B24726" w:rsidRDefault="00B24726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Секретарь конкурсной комиссии:</w:t>
      </w:r>
    </w:p>
    <w:p w:rsidR="00B24726" w:rsidRPr="00B24726" w:rsidRDefault="00B24726" w:rsidP="000A71F5">
      <w:pPr>
        <w:pStyle w:val="ConsPlusNormal"/>
        <w:numPr>
          <w:ilvl w:val="2"/>
          <w:numId w:val="7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B24726" w:rsidRPr="00B24726" w:rsidRDefault="00B24726" w:rsidP="000A71F5">
      <w:pPr>
        <w:pStyle w:val="ConsPlusNormal"/>
        <w:numPr>
          <w:ilvl w:val="2"/>
          <w:numId w:val="7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B24726" w:rsidRPr="00B24726" w:rsidRDefault="00B24726" w:rsidP="000A71F5">
      <w:pPr>
        <w:pStyle w:val="ConsPlusNormal"/>
        <w:numPr>
          <w:ilvl w:val="2"/>
          <w:numId w:val="7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оформляет протоколы заседаний конкурсной комиссии.</w:t>
      </w:r>
    </w:p>
    <w:p w:rsidR="00B24726" w:rsidRPr="00B24726" w:rsidRDefault="00B24726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Член конкурсной комиссии:</w:t>
      </w:r>
    </w:p>
    <w:p w:rsidR="00B24726" w:rsidRPr="00B24726" w:rsidRDefault="00B24726" w:rsidP="000A71F5">
      <w:pPr>
        <w:pStyle w:val="ConsPlusNormal"/>
        <w:numPr>
          <w:ilvl w:val="2"/>
          <w:numId w:val="6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участвует в работе конкурсной комиссии, в том числе в заседаниях конкурсной комиссии;</w:t>
      </w:r>
    </w:p>
    <w:p w:rsidR="00B24726" w:rsidRPr="00B24726" w:rsidRDefault="00B24726" w:rsidP="000A71F5">
      <w:pPr>
        <w:pStyle w:val="ConsPlusNormal"/>
        <w:numPr>
          <w:ilvl w:val="2"/>
          <w:numId w:val="6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вносит предложения по вопросам работы конкурсной комиссии;</w:t>
      </w:r>
    </w:p>
    <w:p w:rsidR="00B24726" w:rsidRPr="00B24726" w:rsidRDefault="00B24726" w:rsidP="000A71F5">
      <w:pPr>
        <w:pStyle w:val="ConsPlusNormal"/>
        <w:numPr>
          <w:ilvl w:val="2"/>
          <w:numId w:val="6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знакомится с документами и материалами, рассматриваемыми на заседаниях конкурсной комиссии;</w:t>
      </w:r>
    </w:p>
    <w:p w:rsidR="00B24726" w:rsidRPr="00B24726" w:rsidRDefault="00B24726" w:rsidP="000A71F5">
      <w:pPr>
        <w:pStyle w:val="ConsPlusNormal"/>
        <w:numPr>
          <w:ilvl w:val="2"/>
          <w:numId w:val="6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голосует на заседаниях конкурсной комиссии.</w:t>
      </w:r>
    </w:p>
    <w:p w:rsidR="00B24726" w:rsidRPr="00B24726" w:rsidRDefault="00B24726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B24726" w:rsidRPr="00B24726" w:rsidRDefault="00B24726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Члены конкурсной комиссии обладают равными правами при обсуждении вопросов о принятии решений.</w:t>
      </w:r>
    </w:p>
    <w:p w:rsidR="00B24726" w:rsidRPr="00B24726" w:rsidRDefault="00B24726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Протокол заседания конкурсной комиссии должен содержать следующие данные:</w:t>
      </w:r>
    </w:p>
    <w:p w:rsidR="00B24726" w:rsidRPr="00B24726" w:rsidRDefault="00B24726" w:rsidP="000A71F5">
      <w:pPr>
        <w:pStyle w:val="ConsPlusNormal"/>
        <w:numPr>
          <w:ilvl w:val="2"/>
          <w:numId w:val="5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время, дату и место проведения заседания конкурсной комиссии;</w:t>
      </w:r>
    </w:p>
    <w:p w:rsidR="00B24726" w:rsidRPr="00B24726" w:rsidRDefault="00B24726" w:rsidP="000A71F5">
      <w:pPr>
        <w:pStyle w:val="ConsPlusNormal"/>
        <w:numPr>
          <w:ilvl w:val="2"/>
          <w:numId w:val="5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фамилии и инициалы членов конкурсной комиссии и приглашенных на заседание конкурсной комиссии;</w:t>
      </w:r>
    </w:p>
    <w:p w:rsidR="00B24726" w:rsidRPr="00B24726" w:rsidRDefault="00B24726" w:rsidP="000A71F5">
      <w:pPr>
        <w:pStyle w:val="ConsPlusNormal"/>
        <w:numPr>
          <w:ilvl w:val="2"/>
          <w:numId w:val="5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инициативные проекты, прошедшие конкурсный отбор и подлежащие </w:t>
      </w: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финансированию из местного бюджета.</w:t>
      </w:r>
    </w:p>
    <w:p w:rsidR="00B24726" w:rsidRDefault="00B24726" w:rsidP="000A71F5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 заседания конкурсной комиссии подписывается председателем конкурсной комиссии и секретарем конкурсной комиссии в течение </w:t>
      </w:r>
      <w:r w:rsidR="00D70229">
        <w:rPr>
          <w:rFonts w:ascii="Times New Roman" w:hAnsi="Times New Roman" w:cs="Times New Roman"/>
          <w:color w:val="000000" w:themeColor="text1"/>
          <w:sz w:val="24"/>
          <w:szCs w:val="24"/>
        </w:rPr>
        <w:t>3 (</w:t>
      </w: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>трех</w:t>
      </w:r>
      <w:r w:rsidR="00D7022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B24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со дня проведения заседания конкурсной комиссии</w:t>
      </w:r>
      <w:r w:rsidR="00D7022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0E69" w:rsidRPr="00D70229" w:rsidRDefault="00D70229" w:rsidP="000A71F5">
      <w:pPr>
        <w:pStyle w:val="ConsPlusNormal"/>
        <w:numPr>
          <w:ilvl w:val="1"/>
          <w:numId w:val="1"/>
        </w:numPr>
        <w:tabs>
          <w:tab w:val="left" w:pos="1134"/>
        </w:tabs>
        <w:spacing w:after="240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Победителем (победителями) конкурсного отбора признается (признаются) инициативный проект (инициативные проекты), получивший (получившие) наибольшее количество баллов при их оценке в соответствии с балльной шкалой и баллов, полученных при голосовании членов конкурсной комиссии, за социальную направленность инициативных проектов, для его (их) последующей реализации в пределах объема бюджетных ассигнований, утвержденных решением о бюджете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очередной финансовый год, </w:t>
      </w: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>на реализацию инициативных проектов.</w:t>
      </w:r>
    </w:p>
    <w:p w:rsidR="00CF2FBF" w:rsidRDefault="00D70229" w:rsidP="00783435">
      <w:pPr>
        <w:pStyle w:val="ConsPlusNormal"/>
        <w:numPr>
          <w:ilvl w:val="0"/>
          <w:numId w:val="1"/>
        </w:numPr>
        <w:tabs>
          <w:tab w:val="left" w:pos="1134"/>
        </w:tabs>
        <w:spacing w:after="24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702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Участие инициаторов проекта в р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еализации инициативных проектов</w:t>
      </w:r>
    </w:p>
    <w:p w:rsidR="00D70229" w:rsidRPr="00D70229" w:rsidRDefault="00D70229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>Инициаторы проекта</w:t>
      </w:r>
      <w:r w:rsidR="001D12F2">
        <w:rPr>
          <w:rFonts w:ascii="Times New Roman" w:hAnsi="Times New Roman" w:cs="Times New Roman"/>
          <w:color w:val="000000" w:themeColor="text1"/>
          <w:sz w:val="24"/>
          <w:szCs w:val="24"/>
        </w:rPr>
        <w:t>, иные граждане, проживающие на территории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 Арылах, п. Заря</w:t>
      </w:r>
      <w:r w:rsidR="000B38A0">
        <w:rPr>
          <w:rFonts w:ascii="Times New Roman" w:hAnsi="Times New Roman" w:cs="Times New Roman"/>
          <w:color w:val="000000" w:themeColor="text1"/>
          <w:sz w:val="24"/>
          <w:szCs w:val="24"/>
        </w:rPr>
        <w:t>, уполномоче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нные </w:t>
      </w:r>
      <w:r w:rsidR="000B38A0">
        <w:rPr>
          <w:rFonts w:ascii="Times New Roman" w:hAnsi="Times New Roman" w:cs="Times New Roman"/>
          <w:color w:val="000000" w:themeColor="text1"/>
          <w:sz w:val="24"/>
          <w:szCs w:val="24"/>
        </w:rPr>
        <w:t>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70229" w:rsidRPr="00D70229" w:rsidRDefault="00D70229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инициаторов проекта (инициативные платежи) вносятся на счет 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наслега</w:t>
      </w:r>
      <w:r w:rsidR="009C0B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срок</w:t>
      </w: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10</w:t>
      </w:r>
      <w:r w:rsidR="009C0B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</w:t>
      </w: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со дня опубликования итогов конкурсного отбора при условии признания инициативного проекта победителем.</w:t>
      </w:r>
    </w:p>
    <w:p w:rsidR="00D70229" w:rsidRDefault="00D70229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местный бюджет. </w:t>
      </w:r>
    </w:p>
    <w:p w:rsidR="00033D68" w:rsidRPr="00033D68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Применительно к настоящему Порядку под не реализованным инициативным проектом понимается инициативный проект, по истечении срока реализации которого выполненный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работ 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в денежном эквиваленте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составляет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менее чем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0 %. </w:t>
      </w:r>
    </w:p>
    <w:p w:rsidR="00033D68" w:rsidRPr="00033D68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В течени</w:t>
      </w:r>
      <w:r w:rsidR="00CB248B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календарных дней со дня окончания срока реализации инициативного проекта в случае, если инициативный проект является не реализованным, </w:t>
      </w:r>
      <w:r w:rsidR="009C0B4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дминистрация </w:t>
      </w:r>
      <w:r w:rsidR="00A32675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размещает на официальном сайте</w:t>
      </w:r>
      <w:r w:rsidRPr="00033D68">
        <w:t xml:space="preserve"> 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МО «</w:t>
      </w:r>
      <w:r w:rsidR="00A32675">
        <w:rPr>
          <w:rFonts w:ascii="Times New Roman" w:hAnsi="Times New Roman" w:cs="Times New Roman"/>
          <w:color w:val="000000" w:themeColor="text1"/>
          <w:sz w:val="24"/>
          <w:szCs w:val="24"/>
        </w:rPr>
        <w:t>Чуонинский наслег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A326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Мирнинского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9" w:history="1">
        <w:r w:rsidRPr="00715BB7">
          <w:rPr>
            <w:rStyle w:val="ab"/>
            <w:rFonts w:ascii="Times New Roman" w:hAnsi="Times New Roman" w:cs="Times New Roman"/>
            <w:sz w:val="24"/>
            <w:szCs w:val="24"/>
          </w:rPr>
          <w:t>www.алмазный-край.рф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информационное сообщение о приёме заявлений о возврате платежей, перечисленных лицами в целях реализации конкретного инициативного проекта (далее - платежи).</w:t>
      </w:r>
    </w:p>
    <w:p w:rsidR="00033D68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Заявление о возврате платежей подаётся лицом, перечислившим платёж (далее 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>- плательщик), в А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дминистрацию 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33D68" w:rsidRPr="00033D68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о возврате платежей может быть подано в течение трёх лет со дня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опубликования информационного сообщения о приёме заявлений о возврате платежей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33D68" w:rsidRPr="00033D68" w:rsidRDefault="00033D68" w:rsidP="00984AC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В случае реорганизации или ликвидации, смерти лица, осуществившего платеж, заявление о возврате денежных средств может быть подано правопреемником</w:t>
      </w:r>
      <w:r w:rsidR="009C0B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(наследником)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плательщика с приложением документов, подтверждающих принятие обязательств плательщика в соответствии с законодательством Российской Федерации.</w:t>
      </w:r>
    </w:p>
    <w:p w:rsidR="00033D68" w:rsidRPr="00033D68" w:rsidRDefault="00033D68" w:rsidP="00984AC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о возврате платежей должно содержать:</w:t>
      </w:r>
    </w:p>
    <w:p w:rsidR="00033D68" w:rsidRPr="00033D68" w:rsidRDefault="00033D68" w:rsidP="00984ACA">
      <w:pPr>
        <w:pStyle w:val="ConsPlusNormal"/>
        <w:numPr>
          <w:ilvl w:val="2"/>
          <w:numId w:val="10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полное фирменное или сокращённое фирменное наименование, юридический и почтовый адрес - для юридических лиц;</w:t>
      </w:r>
    </w:p>
    <w:p w:rsidR="00033D68" w:rsidRPr="00033D68" w:rsidRDefault="00033D68" w:rsidP="00984ACA">
      <w:pPr>
        <w:pStyle w:val="ConsPlusNormal"/>
        <w:numPr>
          <w:ilvl w:val="2"/>
          <w:numId w:val="10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отчество, данные документа, удостоверяющего личность (серия, номер, кем и когда выдан), адрес места жительства - для физических лиц;</w:t>
      </w:r>
    </w:p>
    <w:p w:rsidR="00033D68" w:rsidRPr="00033D68" w:rsidRDefault="00033D68" w:rsidP="00984ACA">
      <w:pPr>
        <w:pStyle w:val="ConsPlusNormal"/>
        <w:numPr>
          <w:ilvl w:val="2"/>
          <w:numId w:val="10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причины возврата платежей с указанием конкретного инициативного проекта;</w:t>
      </w:r>
    </w:p>
    <w:p w:rsidR="00033D68" w:rsidRPr="00033D68" w:rsidRDefault="00033D68" w:rsidP="00984ACA">
      <w:pPr>
        <w:pStyle w:val="ConsPlusNormal"/>
        <w:numPr>
          <w:ilvl w:val="2"/>
          <w:numId w:val="10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полные банковские реквизиты заявителя для перечисления денежных средств.</w:t>
      </w:r>
    </w:p>
    <w:p w:rsidR="00033D68" w:rsidRPr="00033D68" w:rsidRDefault="00033D68" w:rsidP="00984AC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о возврате платежей прилагаются подлинные платежные документы или копии платежных документов (копия распоряжения физического лица и (или) копия письма кредитной организации (ее филиала), организации федеральной 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почтовой связи, платежного агента, подтверждающего факт включения распоряжения физического лица в платежное поручение на перечисление платежа в бюджетну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 систему Российской Федерации).</w:t>
      </w:r>
    </w:p>
    <w:p w:rsidR="00033D68" w:rsidRPr="00033D68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Администратор соответствующего дохода бюджета муниципального образования 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>«Чуонинский наслег</w:t>
      </w:r>
      <w:r w:rsidR="00041205" w:rsidRPr="00D17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>Мирнинского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Саха (Якутия) 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принимает решение и направляет Заявку на возврат (код формы по КФД 0531803), Распоряжение о совершении казначейских платежей (возврат), реквизиты которых установлены Порядком казначейского обслуживания, в уполномоченный орган Федерального казначейства для исполнения в соответствии с бюджетным законодательством.</w:t>
      </w:r>
    </w:p>
    <w:p w:rsidR="00033D68" w:rsidRPr="00033D68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поступления от уполномоченного органа Федерального казначейства отказа в приёме к исполнению документов, указанных в 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ункте 11 раздела 6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Положения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84AC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дминистрация </w:t>
      </w:r>
      <w:r w:rsidR="00041205">
        <w:rPr>
          <w:rFonts w:ascii="Times New Roman" w:hAnsi="Times New Roman" w:cs="Times New Roman"/>
          <w:color w:val="000000" w:themeColor="text1"/>
          <w:sz w:val="24"/>
          <w:szCs w:val="24"/>
        </w:rPr>
        <w:t>наслега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календарных дней уведомляет плательщика об отказе в возврате платежей и основаниях отказа. </w:t>
      </w:r>
    </w:p>
    <w:p w:rsidR="00033D68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возврат указанных остатков осуществляется в соответствии с настоящим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Положением</w:t>
      </w: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33D68" w:rsidRPr="0092092A" w:rsidRDefault="00033D68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092A">
        <w:rPr>
          <w:rFonts w:ascii="Times New Roman" w:hAnsi="Times New Roman" w:cs="Times New Roman"/>
          <w:color w:val="000000" w:themeColor="text1"/>
          <w:sz w:val="24"/>
          <w:szCs w:val="24"/>
        </w:rPr>
        <w:t>Сумма возврата платежей конкретному плательщику в случае, предусмотренном настоящим пунктом, определяется по формуле:</w:t>
      </w:r>
    </w:p>
    <w:p w:rsidR="00033D68" w:rsidRPr="00033D68" w:rsidRDefault="00033D68" w:rsidP="0092092A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3D68" w:rsidRDefault="00033D68" w:rsidP="0092092A">
      <w:pPr>
        <w:pStyle w:val="ConsPlusNormal"/>
        <w:tabs>
          <w:tab w:val="left" w:pos="1134"/>
        </w:tabs>
        <w:ind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s= P x O/S, где</w:t>
      </w:r>
    </w:p>
    <w:p w:rsidR="0092092A" w:rsidRPr="00033D68" w:rsidRDefault="0092092A" w:rsidP="0092092A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3D68" w:rsidRPr="00033D68" w:rsidRDefault="00033D68" w:rsidP="0092092A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s - сумма возврата платежей плательщику из остатка инициативных платежей,</w:t>
      </w:r>
    </w:p>
    <w:p w:rsidR="00033D68" w:rsidRPr="00033D68" w:rsidRDefault="00033D68" w:rsidP="0092092A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P - сумма внесённых плательщиком платежей в целях реализации конкретного инициативного проекта,</w:t>
      </w:r>
    </w:p>
    <w:p w:rsidR="00033D68" w:rsidRPr="00033D68" w:rsidRDefault="00033D68" w:rsidP="0092092A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O - общая сумма остатка инициативных платежей по итогам реализации инициативного проекта,</w:t>
      </w:r>
    </w:p>
    <w:p w:rsidR="00033D68" w:rsidRPr="00E8094E" w:rsidRDefault="00033D68" w:rsidP="0092092A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D68">
        <w:rPr>
          <w:rFonts w:ascii="Times New Roman" w:hAnsi="Times New Roman" w:cs="Times New Roman"/>
          <w:color w:val="000000" w:themeColor="text1"/>
          <w:sz w:val="24"/>
          <w:szCs w:val="24"/>
        </w:rPr>
        <w:t>S - общая сумма инициативных платежей, внесённых в целях реализации инициативного проекта.</w:t>
      </w:r>
    </w:p>
    <w:p w:rsidR="00D70229" w:rsidRDefault="00D70229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783435" w:rsidRDefault="00783435" w:rsidP="0092092A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EastAsia"/>
          <w:color w:val="000000" w:themeColor="text1"/>
        </w:rPr>
      </w:pPr>
      <w:r w:rsidRPr="00783435">
        <w:rPr>
          <w:rFonts w:eastAsiaTheme="minorEastAsia"/>
          <w:color w:val="000000" w:themeColor="text1"/>
        </w:rPr>
        <w:t>Приемка результатов работ по реализованному инициативному проекту оформляется актом, подписываемым, в том числе инициаторами проекта.</w:t>
      </w:r>
    </w:p>
    <w:p w:rsidR="00D70229" w:rsidRPr="00D70229" w:rsidRDefault="000B38A0" w:rsidP="0092092A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 о ходе </w:t>
      </w:r>
      <w:r w:rsidR="00D70229"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реализации инициативного проекта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об использовании денежных средств, об имущественном и (или) трудовом участии заинтересованных в его реализации лиц, отчет об итогах реализации подлежит опубликованию (обнародованию) </w:t>
      </w:r>
      <w:r w:rsidR="00D70229"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размещению на официальном </w:t>
      </w:r>
      <w:r w:rsidR="002C05D3" w:rsidRPr="005703DC">
        <w:rPr>
          <w:rFonts w:ascii="Times New Roman" w:hAnsi="Times New Roman" w:cs="Times New Roman"/>
          <w:sz w:val="24"/>
          <w:szCs w:val="24"/>
        </w:rPr>
        <w:t>МО «Чуонинский наслег» Мирнинского района Республики Саха (Якутия)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10" w:history="1">
        <w:r w:rsidRPr="00715BB7">
          <w:rPr>
            <w:rStyle w:val="ab"/>
            <w:rFonts w:ascii="Times New Roman" w:hAnsi="Times New Roman" w:cs="Times New Roman"/>
            <w:sz w:val="24"/>
            <w:szCs w:val="24"/>
          </w:rPr>
          <w:t>www.алмазный-край.рф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70229" w:rsidRPr="00D7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30 календарных дней со дня завершения реализации инициативного проекта.</w:t>
      </w:r>
    </w:p>
    <w:p w:rsidR="00C44ADD" w:rsidRPr="00444C7A" w:rsidRDefault="00C44ADD" w:rsidP="00CF2FBF">
      <w:pPr>
        <w:pStyle w:val="ConsPlusNormal"/>
        <w:tabs>
          <w:tab w:val="left" w:pos="1134"/>
        </w:tabs>
        <w:ind w:left="360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F60E7" w:rsidRPr="00444C7A" w:rsidRDefault="00CF60E7" w:rsidP="007E36D9">
      <w:pPr>
        <w:pStyle w:val="ConsPlusNormal"/>
        <w:tabs>
          <w:tab w:val="left" w:pos="1134"/>
        </w:tabs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3435" w:rsidRDefault="00783435" w:rsidP="00783435">
      <w:pPr>
        <w:pStyle w:val="a3"/>
        <w:jc w:val="right"/>
        <w:rPr>
          <w:rStyle w:val="FontStyle51"/>
          <w:b w:val="0"/>
          <w:color w:val="000000" w:themeColor="text1"/>
          <w:sz w:val="22"/>
          <w:szCs w:val="24"/>
        </w:rPr>
      </w:pPr>
      <w:r>
        <w:rPr>
          <w:rStyle w:val="FontStyle51"/>
          <w:b w:val="0"/>
          <w:color w:val="000000" w:themeColor="text1"/>
          <w:sz w:val="22"/>
          <w:szCs w:val="24"/>
        </w:rPr>
        <w:br w:type="page"/>
      </w:r>
    </w:p>
    <w:p w:rsidR="00783435" w:rsidRPr="00783435" w:rsidRDefault="00783435" w:rsidP="00783435">
      <w:pPr>
        <w:pStyle w:val="a3"/>
        <w:jc w:val="right"/>
        <w:rPr>
          <w:rStyle w:val="FontStyle51"/>
          <w:b w:val="0"/>
          <w:color w:val="000000" w:themeColor="text1"/>
          <w:sz w:val="22"/>
          <w:szCs w:val="24"/>
        </w:rPr>
      </w:pPr>
      <w:r>
        <w:rPr>
          <w:rStyle w:val="FontStyle51"/>
          <w:b w:val="0"/>
          <w:color w:val="000000" w:themeColor="text1"/>
          <w:sz w:val="22"/>
          <w:szCs w:val="24"/>
        </w:rPr>
        <w:lastRenderedPageBreak/>
        <w:t>Приложение</w:t>
      </w:r>
    </w:p>
    <w:p w:rsidR="006751D0" w:rsidRDefault="006751D0" w:rsidP="006751D0">
      <w:pPr>
        <w:pStyle w:val="a3"/>
        <w:jc w:val="right"/>
        <w:rPr>
          <w:rStyle w:val="FontStyle51"/>
          <w:b w:val="0"/>
          <w:color w:val="000000" w:themeColor="text1"/>
          <w:sz w:val="22"/>
          <w:szCs w:val="24"/>
        </w:rPr>
      </w:pPr>
      <w:r>
        <w:rPr>
          <w:rStyle w:val="FontStyle51"/>
          <w:b w:val="0"/>
          <w:color w:val="000000" w:themeColor="text1"/>
          <w:sz w:val="22"/>
          <w:szCs w:val="24"/>
        </w:rPr>
        <w:t>к П</w:t>
      </w:r>
      <w:r w:rsidR="00783435" w:rsidRPr="00783435">
        <w:rPr>
          <w:rStyle w:val="FontStyle51"/>
          <w:b w:val="0"/>
          <w:color w:val="000000" w:themeColor="text1"/>
          <w:sz w:val="22"/>
          <w:szCs w:val="24"/>
        </w:rPr>
        <w:t>оложени</w:t>
      </w:r>
      <w:r w:rsidR="00783435">
        <w:rPr>
          <w:rStyle w:val="FontStyle51"/>
          <w:b w:val="0"/>
          <w:color w:val="000000" w:themeColor="text1"/>
          <w:sz w:val="22"/>
          <w:szCs w:val="24"/>
        </w:rPr>
        <w:t>ю</w:t>
      </w:r>
      <w:r w:rsidR="00783435" w:rsidRPr="00783435">
        <w:rPr>
          <w:rStyle w:val="FontStyle51"/>
          <w:b w:val="0"/>
          <w:color w:val="000000" w:themeColor="text1"/>
          <w:sz w:val="22"/>
          <w:szCs w:val="24"/>
        </w:rPr>
        <w:t xml:space="preserve"> о порядке реализации инициативных проектов</w:t>
      </w:r>
    </w:p>
    <w:p w:rsidR="00783435" w:rsidRPr="00783435" w:rsidRDefault="00783435" w:rsidP="006751D0">
      <w:pPr>
        <w:pStyle w:val="a3"/>
        <w:jc w:val="right"/>
        <w:rPr>
          <w:rStyle w:val="FontStyle51"/>
          <w:b w:val="0"/>
          <w:color w:val="000000" w:themeColor="text1"/>
          <w:sz w:val="22"/>
          <w:szCs w:val="24"/>
        </w:rPr>
      </w:pPr>
      <w:r w:rsidRPr="00783435">
        <w:rPr>
          <w:rStyle w:val="FontStyle51"/>
          <w:b w:val="0"/>
          <w:color w:val="000000" w:themeColor="text1"/>
          <w:sz w:val="22"/>
          <w:szCs w:val="24"/>
        </w:rPr>
        <w:t xml:space="preserve"> </w:t>
      </w:r>
      <w:r w:rsidR="006751D0" w:rsidRPr="005703DC">
        <w:t>МО «Чуонин</w:t>
      </w:r>
      <w:r w:rsidR="006751D0">
        <w:t>ский наслег» Мирнинского района</w:t>
      </w:r>
    </w:p>
    <w:p w:rsidR="00783435" w:rsidRPr="00444C7A" w:rsidRDefault="00783435" w:rsidP="00783435">
      <w:pPr>
        <w:pStyle w:val="a3"/>
        <w:jc w:val="right"/>
        <w:rPr>
          <w:rStyle w:val="FontStyle51"/>
          <w:b w:val="0"/>
          <w:color w:val="000000" w:themeColor="text1"/>
          <w:sz w:val="22"/>
          <w:szCs w:val="24"/>
        </w:rPr>
      </w:pPr>
      <w:r w:rsidRPr="00783435">
        <w:rPr>
          <w:rStyle w:val="FontStyle51"/>
          <w:b w:val="0"/>
          <w:color w:val="000000" w:themeColor="text1"/>
          <w:sz w:val="22"/>
          <w:szCs w:val="24"/>
        </w:rPr>
        <w:t>Республики Саха (Якутия)</w:t>
      </w:r>
    </w:p>
    <w:p w:rsidR="007B0852" w:rsidRPr="00444C7A" w:rsidRDefault="007B0852" w:rsidP="007E36D9">
      <w:pPr>
        <w:spacing w:line="276" w:lineRule="auto"/>
        <w:jc w:val="center"/>
        <w:rPr>
          <w:rStyle w:val="FontStyle51"/>
          <w:color w:val="000000" w:themeColor="text1"/>
        </w:rPr>
      </w:pPr>
    </w:p>
    <w:p w:rsidR="00783435" w:rsidRPr="00783435" w:rsidRDefault="00783435" w:rsidP="00783435">
      <w:pPr>
        <w:spacing w:after="240"/>
        <w:jc w:val="center"/>
        <w:rPr>
          <w:b/>
          <w:color w:val="000000" w:themeColor="text1"/>
        </w:rPr>
      </w:pPr>
      <w:r w:rsidRPr="00783435">
        <w:rPr>
          <w:b/>
          <w:color w:val="000000" w:themeColor="text1"/>
        </w:rPr>
        <w:t>БАЛЛЬНАЯ ШКАЛА ОЦЕНКИ ИНИЦИАТИВНЫХ ПРОЕКТОВ</w:t>
      </w:r>
    </w:p>
    <w:p w:rsidR="00783435" w:rsidRPr="00783435" w:rsidRDefault="00783435" w:rsidP="00783435">
      <w:pPr>
        <w:spacing w:after="240"/>
        <w:jc w:val="center"/>
        <w:rPr>
          <w:color w:val="000000" w:themeColor="text1"/>
        </w:rPr>
      </w:pPr>
      <w:r w:rsidRPr="00783435">
        <w:rPr>
          <w:color w:val="000000" w:themeColor="text1"/>
        </w:rPr>
        <w:t>Оценка инициативных проектов определяется по следующим критериям: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>1. Социальная эффективность реализации инициативного проекта: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1.1. Доля </w:t>
      </w:r>
      <w:r w:rsidR="006833B4" w:rsidRPr="00783435">
        <w:rPr>
          <w:color w:val="000000" w:themeColor="text1"/>
        </w:rPr>
        <w:t>благо получателей</w:t>
      </w:r>
      <w:r w:rsidRPr="00783435">
        <w:rPr>
          <w:color w:val="000000" w:themeColor="text1"/>
        </w:rPr>
        <w:t xml:space="preserve"> в общей численности населения </w:t>
      </w:r>
      <w:r w:rsidR="006751D0">
        <w:rPr>
          <w:color w:val="000000" w:themeColor="text1"/>
        </w:rPr>
        <w:t>с. Арылах, п. Заря</w:t>
      </w:r>
      <w:r w:rsidRPr="00783435">
        <w:rPr>
          <w:color w:val="000000" w:themeColor="text1"/>
        </w:rPr>
        <w:t xml:space="preserve"> (или его части):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a) в случае, если доля </w:t>
      </w:r>
      <w:r w:rsidR="006833B4" w:rsidRPr="00783435">
        <w:rPr>
          <w:color w:val="000000" w:themeColor="text1"/>
        </w:rPr>
        <w:t>благо получателей</w:t>
      </w:r>
      <w:r w:rsidRPr="00783435">
        <w:rPr>
          <w:color w:val="000000" w:themeColor="text1"/>
        </w:rPr>
        <w:t xml:space="preserve"> составляет меньше 50% от общей численности проживающих в населенном пункте (части</w:t>
      </w:r>
      <w:r w:rsidR="006751D0">
        <w:rPr>
          <w:color w:val="000000" w:themeColor="text1"/>
        </w:rPr>
        <w:t xml:space="preserve"> поселения</w:t>
      </w:r>
      <w:r w:rsidRPr="00783435">
        <w:rPr>
          <w:color w:val="000000" w:themeColor="text1"/>
        </w:rPr>
        <w:t>), количество начисляемых баллов составляет 15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б) в случае, если доля </w:t>
      </w:r>
      <w:r w:rsidR="006833B4" w:rsidRPr="00783435">
        <w:rPr>
          <w:color w:val="000000" w:themeColor="text1"/>
        </w:rPr>
        <w:t>благо получателей</w:t>
      </w:r>
      <w:r w:rsidRPr="00783435">
        <w:rPr>
          <w:color w:val="000000" w:themeColor="text1"/>
        </w:rPr>
        <w:t xml:space="preserve"> составляет более 50% от общей численности проживающих в населенном пункте (части </w:t>
      </w:r>
      <w:r w:rsidR="006751D0">
        <w:rPr>
          <w:color w:val="000000" w:themeColor="text1"/>
        </w:rPr>
        <w:t>поселения</w:t>
      </w:r>
      <w:r w:rsidRPr="00783435">
        <w:rPr>
          <w:color w:val="000000" w:themeColor="text1"/>
        </w:rPr>
        <w:t>), количество начисляемых баллов составляет 20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в) при отсутствии </w:t>
      </w:r>
      <w:r w:rsidR="006833B4" w:rsidRPr="00783435">
        <w:rPr>
          <w:color w:val="000000" w:themeColor="text1"/>
        </w:rPr>
        <w:t>благо получателей</w:t>
      </w:r>
      <w:r w:rsidRPr="00783435">
        <w:rPr>
          <w:color w:val="000000" w:themeColor="text1"/>
        </w:rPr>
        <w:t xml:space="preserve"> баллы не начисляются.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1.2. Степень участия населения населенного пункта в идентификации проблемы в процессе ее предварительного рассмотрения (согласно протоколам собраний граждан, </w:t>
      </w:r>
      <w:r w:rsidR="0068631A" w:rsidRPr="0068631A">
        <w:rPr>
          <w:color w:val="000000" w:themeColor="text1"/>
        </w:rPr>
        <w:t xml:space="preserve">населения </w:t>
      </w:r>
      <w:r w:rsidR="006A0EF5">
        <w:rPr>
          <w:color w:val="000000" w:themeColor="text1"/>
        </w:rPr>
        <w:t>с. Арылах, п. Заря</w:t>
      </w:r>
      <w:r w:rsidR="0068631A">
        <w:rPr>
          <w:color w:val="000000" w:themeColor="text1"/>
        </w:rPr>
        <w:t xml:space="preserve"> (или его части</w:t>
      </w:r>
      <w:r w:rsidRPr="00783435">
        <w:rPr>
          <w:color w:val="000000" w:themeColor="text1"/>
        </w:rPr>
        <w:t>), результатам соответствующего опроса и т.д.):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>a)  в случае, если доля участвующего в мероприятиях населения в процентах от общей численности населения</w:t>
      </w:r>
      <w:r w:rsidR="0068631A" w:rsidRPr="0068631A">
        <w:rPr>
          <w:color w:val="000000" w:themeColor="text1"/>
        </w:rPr>
        <w:t xml:space="preserve"> </w:t>
      </w:r>
      <w:r w:rsidR="006A0EF5">
        <w:rPr>
          <w:color w:val="000000" w:themeColor="text1"/>
        </w:rPr>
        <w:t>с. Арылах, п. Заря</w:t>
      </w:r>
      <w:r w:rsidR="0068631A" w:rsidRPr="0068631A">
        <w:rPr>
          <w:color w:val="000000" w:themeColor="text1"/>
        </w:rPr>
        <w:t xml:space="preserve"> (или его части)</w:t>
      </w:r>
      <w:r w:rsidR="0068631A">
        <w:rPr>
          <w:color w:val="000000" w:themeColor="text1"/>
        </w:rPr>
        <w:t xml:space="preserve"> </w:t>
      </w:r>
      <w:r w:rsidRPr="00783435">
        <w:rPr>
          <w:color w:val="000000" w:themeColor="text1"/>
        </w:rPr>
        <w:t>составляет менее 10</w:t>
      </w:r>
      <w:r w:rsidR="0068631A" w:rsidRPr="00783435">
        <w:rPr>
          <w:color w:val="000000" w:themeColor="text1"/>
        </w:rPr>
        <w:t>%,</w:t>
      </w:r>
      <w:r w:rsidRPr="00783435">
        <w:rPr>
          <w:color w:val="000000" w:themeColor="text1"/>
        </w:rPr>
        <w:t xml:space="preserve"> то количество начисляемых баллов составляет 5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б) в случае, если доля участвующего в мероприятиях населения в процентах от общей численности </w:t>
      </w:r>
      <w:r w:rsidR="00E8094E" w:rsidRPr="00783435">
        <w:rPr>
          <w:color w:val="000000" w:themeColor="text1"/>
        </w:rPr>
        <w:t xml:space="preserve">населения </w:t>
      </w:r>
      <w:r w:rsidR="006A0EF5">
        <w:rPr>
          <w:color w:val="000000" w:themeColor="text1"/>
        </w:rPr>
        <w:t>с. Арылах, п. Заря</w:t>
      </w:r>
      <w:r w:rsidR="00E8094E" w:rsidRPr="00783435">
        <w:rPr>
          <w:color w:val="000000" w:themeColor="text1"/>
        </w:rPr>
        <w:t xml:space="preserve"> (или его части)</w:t>
      </w:r>
      <w:r w:rsidR="00E8094E">
        <w:rPr>
          <w:color w:val="000000" w:themeColor="text1"/>
        </w:rPr>
        <w:t xml:space="preserve"> </w:t>
      </w:r>
      <w:r w:rsidRPr="00783435">
        <w:rPr>
          <w:color w:val="000000" w:themeColor="text1"/>
        </w:rPr>
        <w:t>составляет от 10 до 20%, то количество начисляемых баллов составляет 10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>в) в случае, если доля участвующего в мероприятиях населения в процентах от общей численности населения</w:t>
      </w:r>
      <w:r w:rsidR="00E8094E" w:rsidRPr="00783435">
        <w:rPr>
          <w:color w:val="000000" w:themeColor="text1"/>
        </w:rPr>
        <w:t xml:space="preserve"> </w:t>
      </w:r>
      <w:r w:rsidR="006A0EF5">
        <w:rPr>
          <w:color w:val="000000" w:themeColor="text1"/>
        </w:rPr>
        <w:t>с. Арылах, п. Заря</w:t>
      </w:r>
      <w:r w:rsidR="00E8094E" w:rsidRPr="00783435">
        <w:rPr>
          <w:color w:val="000000" w:themeColor="text1"/>
        </w:rPr>
        <w:t xml:space="preserve"> (или его части)</w:t>
      </w:r>
      <w:r w:rsidR="00E8094E">
        <w:rPr>
          <w:color w:val="000000" w:themeColor="text1"/>
        </w:rPr>
        <w:t xml:space="preserve"> </w:t>
      </w:r>
      <w:r w:rsidRPr="00783435">
        <w:rPr>
          <w:color w:val="000000" w:themeColor="text1"/>
        </w:rPr>
        <w:t>составляет от 20 до 30%, то количество начисляемых баллов составляет 15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г) в случае, если доля участвующего в мероприятиях населения в процентах от общей численности </w:t>
      </w:r>
      <w:r w:rsidR="00E8094E" w:rsidRPr="00783435">
        <w:rPr>
          <w:color w:val="000000" w:themeColor="text1"/>
        </w:rPr>
        <w:t xml:space="preserve">населения </w:t>
      </w:r>
      <w:r w:rsidR="006A0EF5">
        <w:rPr>
          <w:color w:val="000000" w:themeColor="text1"/>
        </w:rPr>
        <w:t>с. Арылах, п. Заря</w:t>
      </w:r>
      <w:r w:rsidR="00E8094E" w:rsidRPr="00783435">
        <w:rPr>
          <w:color w:val="000000" w:themeColor="text1"/>
        </w:rPr>
        <w:t xml:space="preserve"> (или его части)</w:t>
      </w:r>
      <w:r w:rsidRPr="00783435">
        <w:rPr>
          <w:color w:val="000000" w:themeColor="text1"/>
        </w:rPr>
        <w:t xml:space="preserve"> составляет от 30 до 40%, то количество начисляемых баллов составляет 20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д) в случае, если доля участвующего в мероприятиях населения в процентах от общей численности </w:t>
      </w:r>
      <w:r w:rsidR="00E8094E" w:rsidRPr="00783435">
        <w:rPr>
          <w:color w:val="000000" w:themeColor="text1"/>
        </w:rPr>
        <w:t xml:space="preserve">населения </w:t>
      </w:r>
      <w:r w:rsidR="006A0EF5">
        <w:rPr>
          <w:color w:val="000000" w:themeColor="text1"/>
        </w:rPr>
        <w:t>с. Арылах, п. Заря</w:t>
      </w:r>
      <w:r w:rsidR="00E8094E" w:rsidRPr="00783435">
        <w:rPr>
          <w:color w:val="000000" w:themeColor="text1"/>
        </w:rPr>
        <w:t xml:space="preserve"> (или его части)</w:t>
      </w:r>
      <w:r w:rsidRPr="00783435">
        <w:rPr>
          <w:color w:val="000000" w:themeColor="text1"/>
        </w:rPr>
        <w:t xml:space="preserve"> составляет от 40 до 50%, то количество начисляемых баллов составляет 25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е) в случае, если доля участвующего населения составляет 50% и более, то начисляется 30 баллов. 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>2. Экономическая эффективность реализации инициативного проекта: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2.1. Уровень софинансирования со стороны физических и (или) юридических, </w:t>
      </w:r>
      <w:r w:rsidRPr="00783435">
        <w:rPr>
          <w:color w:val="000000" w:themeColor="text1"/>
        </w:rPr>
        <w:lastRenderedPageBreak/>
        <w:t xml:space="preserve">вносимых в целях софинансирования реализации инициативного проекта (минимальный уровень софинансирования – </w:t>
      </w:r>
      <w:r w:rsidR="00E8094E">
        <w:rPr>
          <w:color w:val="000000" w:themeColor="text1"/>
        </w:rPr>
        <w:t>5</w:t>
      </w:r>
      <w:r w:rsidRPr="00783435">
        <w:rPr>
          <w:color w:val="000000" w:themeColor="text1"/>
        </w:rPr>
        <w:t>% от стоимости инициативного проекта):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a) в случае, если уровень софинансирования составляет меньше </w:t>
      </w:r>
      <w:r w:rsidR="00E8094E">
        <w:rPr>
          <w:color w:val="000000" w:themeColor="text1"/>
        </w:rPr>
        <w:t>10</w:t>
      </w:r>
      <w:r w:rsidRPr="00783435">
        <w:rPr>
          <w:color w:val="000000" w:themeColor="text1"/>
        </w:rPr>
        <w:t>%, то количество начисляемых баллов составляет 15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б) в случае, если уровень софинансирования составляет более </w:t>
      </w:r>
      <w:r w:rsidR="00E8094E">
        <w:rPr>
          <w:color w:val="000000" w:themeColor="text1"/>
        </w:rPr>
        <w:t>10</w:t>
      </w:r>
      <w:r w:rsidRPr="00783435">
        <w:rPr>
          <w:color w:val="000000" w:themeColor="text1"/>
        </w:rPr>
        <w:t>%, то начисляется 20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2.2. Вклад в реализацию инициативного проекта со стороны физических и (или) юридических в </w:t>
      </w:r>
      <w:r w:rsidR="006833B4" w:rsidRPr="00783435">
        <w:rPr>
          <w:color w:val="000000" w:themeColor="text1"/>
        </w:rPr>
        <w:t>не денежной</w:t>
      </w:r>
      <w:r w:rsidRPr="00783435">
        <w:rPr>
          <w:color w:val="000000" w:themeColor="text1"/>
        </w:rPr>
        <w:t xml:space="preserve"> форме (материалы и другие формы) (минимальный и максимальный уровень не устанавливается):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>a) в случае, если объем вклада составляет меньше 5% от общей стоимости проекта, количество начисляемых баллов составляет 15 баллов;</w:t>
      </w:r>
    </w:p>
    <w:p w:rsidR="00783435" w:rsidRPr="00783435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 xml:space="preserve">б) в случае, если уровень вклада составляет 5% и более, то количество начисленных баллов составляет 20 баллов; </w:t>
      </w:r>
    </w:p>
    <w:p w:rsidR="009853F2" w:rsidRPr="00444C7A" w:rsidRDefault="00783435" w:rsidP="00783435">
      <w:pPr>
        <w:tabs>
          <w:tab w:val="left" w:pos="284"/>
        </w:tabs>
        <w:spacing w:after="240"/>
        <w:ind w:firstLine="426"/>
        <w:jc w:val="both"/>
        <w:rPr>
          <w:color w:val="000000" w:themeColor="text1"/>
        </w:rPr>
      </w:pPr>
      <w:r w:rsidRPr="00783435">
        <w:rPr>
          <w:color w:val="000000" w:themeColor="text1"/>
        </w:rPr>
        <w:t>в) при отсутствии вклада баллы не начисляются.</w:t>
      </w:r>
      <w:bookmarkStart w:id="0" w:name="_GoBack"/>
      <w:bookmarkEnd w:id="0"/>
    </w:p>
    <w:sectPr w:rsidR="009853F2" w:rsidRPr="00444C7A" w:rsidSect="0032487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24F" w:rsidRDefault="00FA724F" w:rsidP="00F72526">
      <w:r>
        <w:separator/>
      </w:r>
    </w:p>
  </w:endnote>
  <w:endnote w:type="continuationSeparator" w:id="0">
    <w:p w:rsidR="00FA724F" w:rsidRDefault="00FA724F" w:rsidP="00F7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24F" w:rsidRDefault="00FA724F" w:rsidP="00F72526">
      <w:r>
        <w:separator/>
      </w:r>
    </w:p>
  </w:footnote>
  <w:footnote w:type="continuationSeparator" w:id="0">
    <w:p w:rsidR="00FA724F" w:rsidRDefault="00FA724F" w:rsidP="00F72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E41C0"/>
    <w:multiLevelType w:val="multilevel"/>
    <w:tmpl w:val="55647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1F1C34"/>
    <w:multiLevelType w:val="multilevel"/>
    <w:tmpl w:val="538A2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DA405B"/>
    <w:multiLevelType w:val="multilevel"/>
    <w:tmpl w:val="6D084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AB2EED"/>
    <w:multiLevelType w:val="multilevel"/>
    <w:tmpl w:val="AA9E1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C60F61"/>
    <w:multiLevelType w:val="multilevel"/>
    <w:tmpl w:val="6EAE9F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D03025"/>
    <w:multiLevelType w:val="multilevel"/>
    <w:tmpl w:val="914CB8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5C4FC7"/>
    <w:multiLevelType w:val="multilevel"/>
    <w:tmpl w:val="7AB85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108198A"/>
    <w:multiLevelType w:val="multilevel"/>
    <w:tmpl w:val="FA648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44D0552"/>
    <w:multiLevelType w:val="multilevel"/>
    <w:tmpl w:val="62364B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36420C"/>
    <w:multiLevelType w:val="multilevel"/>
    <w:tmpl w:val="00F05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633"/>
    <w:rsid w:val="00001584"/>
    <w:rsid w:val="00002589"/>
    <w:rsid w:val="00032AE3"/>
    <w:rsid w:val="00033D68"/>
    <w:rsid w:val="00041205"/>
    <w:rsid w:val="00061D54"/>
    <w:rsid w:val="00070D44"/>
    <w:rsid w:val="000A71F5"/>
    <w:rsid w:val="000B38A0"/>
    <w:rsid w:val="000C3FB9"/>
    <w:rsid w:val="0018355E"/>
    <w:rsid w:val="001D12F2"/>
    <w:rsid w:val="001E786E"/>
    <w:rsid w:val="00212CA5"/>
    <w:rsid w:val="00232C0F"/>
    <w:rsid w:val="002B234A"/>
    <w:rsid w:val="002C05D3"/>
    <w:rsid w:val="002E6CD1"/>
    <w:rsid w:val="00303393"/>
    <w:rsid w:val="00324873"/>
    <w:rsid w:val="00377E29"/>
    <w:rsid w:val="0039627D"/>
    <w:rsid w:val="003C4EC4"/>
    <w:rsid w:val="003D33AE"/>
    <w:rsid w:val="003D7B48"/>
    <w:rsid w:val="00402B4E"/>
    <w:rsid w:val="00432DBF"/>
    <w:rsid w:val="00444443"/>
    <w:rsid w:val="00444C7A"/>
    <w:rsid w:val="004F104E"/>
    <w:rsid w:val="004F549A"/>
    <w:rsid w:val="00505B5A"/>
    <w:rsid w:val="00516C74"/>
    <w:rsid w:val="00521C15"/>
    <w:rsid w:val="00574E9F"/>
    <w:rsid w:val="0058081F"/>
    <w:rsid w:val="005865AC"/>
    <w:rsid w:val="006751D0"/>
    <w:rsid w:val="006833B4"/>
    <w:rsid w:val="0068631A"/>
    <w:rsid w:val="006A0EF5"/>
    <w:rsid w:val="006A7CE2"/>
    <w:rsid w:val="006F03C6"/>
    <w:rsid w:val="00783435"/>
    <w:rsid w:val="007B0852"/>
    <w:rsid w:val="007B2B94"/>
    <w:rsid w:val="007D1031"/>
    <w:rsid w:val="007E36D9"/>
    <w:rsid w:val="0080492B"/>
    <w:rsid w:val="008743DF"/>
    <w:rsid w:val="00891487"/>
    <w:rsid w:val="0092092A"/>
    <w:rsid w:val="00973ACD"/>
    <w:rsid w:val="00974754"/>
    <w:rsid w:val="0098160C"/>
    <w:rsid w:val="00983FE4"/>
    <w:rsid w:val="00984ACA"/>
    <w:rsid w:val="009C0B4F"/>
    <w:rsid w:val="009C4BD4"/>
    <w:rsid w:val="009D0E69"/>
    <w:rsid w:val="00A32675"/>
    <w:rsid w:val="00A7403F"/>
    <w:rsid w:val="00AA42AC"/>
    <w:rsid w:val="00AD4E94"/>
    <w:rsid w:val="00B24726"/>
    <w:rsid w:val="00B41633"/>
    <w:rsid w:val="00B54FF2"/>
    <w:rsid w:val="00BA2601"/>
    <w:rsid w:val="00BF3DEA"/>
    <w:rsid w:val="00C44ADD"/>
    <w:rsid w:val="00CB0C21"/>
    <w:rsid w:val="00CB248B"/>
    <w:rsid w:val="00CF2FBF"/>
    <w:rsid w:val="00CF60E7"/>
    <w:rsid w:val="00D17028"/>
    <w:rsid w:val="00D27865"/>
    <w:rsid w:val="00D3776B"/>
    <w:rsid w:val="00D70229"/>
    <w:rsid w:val="00D924E3"/>
    <w:rsid w:val="00DC151F"/>
    <w:rsid w:val="00DD3559"/>
    <w:rsid w:val="00E0280D"/>
    <w:rsid w:val="00E208D4"/>
    <w:rsid w:val="00E3296C"/>
    <w:rsid w:val="00E8094E"/>
    <w:rsid w:val="00EC72E1"/>
    <w:rsid w:val="00ED531C"/>
    <w:rsid w:val="00F41084"/>
    <w:rsid w:val="00F72526"/>
    <w:rsid w:val="00FA281B"/>
    <w:rsid w:val="00FA29D7"/>
    <w:rsid w:val="00FA724F"/>
    <w:rsid w:val="00FD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CDA27-9D4A-486F-91AE-4849373E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8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basedOn w:val="a0"/>
    <w:uiPriority w:val="99"/>
    <w:rsid w:val="007B085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7B08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B0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52">
    <w:name w:val="Font Style52"/>
    <w:basedOn w:val="a0"/>
    <w:uiPriority w:val="99"/>
    <w:rsid w:val="00DD3559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uiPriority w:val="34"/>
    <w:qFormat/>
    <w:rsid w:val="004F549A"/>
    <w:pPr>
      <w:widowControl/>
      <w:autoSpaceDE/>
      <w:autoSpaceDN/>
      <w:adjustRightInd/>
      <w:ind w:left="708"/>
    </w:pPr>
    <w:rPr>
      <w:rFonts w:eastAsia="Times New Roman"/>
    </w:rPr>
  </w:style>
  <w:style w:type="character" w:customStyle="1" w:styleId="a5">
    <w:name w:val="Абзац списка Знак"/>
    <w:link w:val="a4"/>
    <w:uiPriority w:val="34"/>
    <w:locked/>
    <w:rsid w:val="004F5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7252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7252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72526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0492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492B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033D68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D12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D12F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D12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D12F2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072;&#1083;&#1084;&#1072;&#1079;&#1085;&#1099;&#1081;-&#1082;&#1088;&#1072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8535D-5D23-4FC6-9413-85BCA902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9</Pages>
  <Words>3748</Words>
  <Characters>21366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Малеванный Артур Викторович</dc:creator>
  <cp:keywords/>
  <dc:description/>
  <cp:lastModifiedBy>Приемная</cp:lastModifiedBy>
  <cp:revision>33</cp:revision>
  <cp:lastPrinted>2021-03-10T06:06:00Z</cp:lastPrinted>
  <dcterms:created xsi:type="dcterms:W3CDTF">2021-01-26T00:35:00Z</dcterms:created>
  <dcterms:modified xsi:type="dcterms:W3CDTF">2021-03-10T06:14:00Z</dcterms:modified>
</cp:coreProperties>
</file>