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1080"/>
        <w:gridCol w:w="4380"/>
      </w:tblGrid>
      <w:tr w:rsidR="00BF43E1" w:rsidRPr="00A06745" w:rsidTr="00E45500">
        <w:trPr>
          <w:trHeight w:val="1313"/>
        </w:trPr>
        <w:tc>
          <w:tcPr>
            <w:tcW w:w="4510" w:type="dxa"/>
            <w:tcBorders>
              <w:bottom w:val="thinThickMediumGap" w:sz="18" w:space="0" w:color="auto"/>
            </w:tcBorders>
          </w:tcPr>
          <w:p w:rsidR="00BF43E1" w:rsidRPr="00A06745" w:rsidRDefault="00BF43E1" w:rsidP="00E4550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A06745">
              <w:rPr>
                <w:rFonts w:ascii="Arial" w:eastAsia="Times New Roman" w:hAnsi="Arial" w:cs="Arial"/>
                <w:iCs/>
                <w:lang w:eastAsia="ru-RU"/>
              </w:rPr>
              <w:t>Российская Федерация</w:t>
            </w:r>
          </w:p>
          <w:p w:rsidR="00BF43E1" w:rsidRPr="00A06745" w:rsidRDefault="00BF43E1" w:rsidP="00E455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06745">
              <w:rPr>
                <w:rFonts w:ascii="Arial" w:eastAsia="Times New Roman" w:hAnsi="Arial" w:cs="Arial"/>
                <w:lang w:eastAsia="ru-RU"/>
              </w:rPr>
              <w:t>Республика Саха (Якутия)</w:t>
            </w:r>
          </w:p>
          <w:p w:rsidR="00BF43E1" w:rsidRPr="00A06745" w:rsidRDefault="00BF43E1" w:rsidP="00E45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BF43E1" w:rsidRPr="00A06745" w:rsidRDefault="00BF43E1" w:rsidP="00E4550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iCs/>
                <w:lang w:eastAsia="ru-RU"/>
              </w:rPr>
            </w:pPr>
            <w:r w:rsidRPr="00A06745">
              <w:rPr>
                <w:rFonts w:ascii="Arial" w:eastAsia="Times New Roman" w:hAnsi="Arial" w:cs="Arial"/>
                <w:iCs/>
                <w:lang w:eastAsia="ru-RU"/>
              </w:rPr>
              <w:t>АДМИНИСТРАЦИЯ</w:t>
            </w:r>
          </w:p>
          <w:p w:rsidR="00BF43E1" w:rsidRPr="00A06745" w:rsidRDefault="00BF43E1" w:rsidP="00E455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06745">
              <w:rPr>
                <w:rFonts w:ascii="Arial" w:eastAsia="Times New Roman" w:hAnsi="Arial" w:cs="Arial"/>
                <w:lang w:eastAsia="ru-RU"/>
              </w:rPr>
              <w:t>МУНИЦИПАЛЬНОГО ОБРАЗОВАНИЯ</w:t>
            </w:r>
          </w:p>
          <w:p w:rsidR="00BF43E1" w:rsidRPr="00A06745" w:rsidRDefault="00BF43E1" w:rsidP="00E455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A06745">
              <w:rPr>
                <w:rFonts w:ascii="Arial" w:eastAsia="Times New Roman" w:hAnsi="Arial" w:cs="Arial"/>
                <w:lang w:eastAsia="ru-RU"/>
              </w:rPr>
              <w:t>«Мирнинский район»</w:t>
            </w:r>
          </w:p>
        </w:tc>
        <w:tc>
          <w:tcPr>
            <w:tcW w:w="1080" w:type="dxa"/>
            <w:tcBorders>
              <w:bottom w:val="thinThickMediumGap" w:sz="18" w:space="0" w:color="auto"/>
            </w:tcBorders>
          </w:tcPr>
          <w:p w:rsidR="00BF43E1" w:rsidRPr="00A06745" w:rsidRDefault="00BF43E1" w:rsidP="00E455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0"/>
                <w:lang w:eastAsia="ru-RU"/>
              </w:rPr>
              <w:drawing>
                <wp:inline distT="0" distB="0" distL="0" distR="0" wp14:anchorId="536AECB5" wp14:editId="4807AB8D">
                  <wp:extent cx="493395" cy="67437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BF43E1" w:rsidRPr="00A06745" w:rsidRDefault="00BF43E1" w:rsidP="00E455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06745">
              <w:rPr>
                <w:rFonts w:ascii="Arial" w:eastAsia="Times New Roman" w:hAnsi="Arial" w:cs="Times New Roman"/>
                <w:lang w:eastAsia="ru-RU"/>
              </w:rPr>
              <w:t xml:space="preserve">Россия </w:t>
            </w:r>
            <w:proofErr w:type="spellStart"/>
            <w:r w:rsidRPr="00A06745">
              <w:rPr>
                <w:rFonts w:ascii="Arial" w:eastAsia="Times New Roman" w:hAnsi="Arial" w:cs="Times New Roman"/>
                <w:lang w:eastAsia="ru-RU"/>
              </w:rPr>
              <w:t>Федерацията</w:t>
            </w:r>
            <w:proofErr w:type="spellEnd"/>
          </w:p>
          <w:p w:rsidR="00BF43E1" w:rsidRPr="00A06745" w:rsidRDefault="00BF43E1" w:rsidP="00E4550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Cs/>
                <w:lang w:val="sah-RU" w:eastAsia="ru-RU"/>
              </w:rPr>
            </w:pPr>
            <w:r w:rsidRPr="00A06745">
              <w:rPr>
                <w:rFonts w:ascii="Arial" w:eastAsia="Times New Roman" w:hAnsi="Arial" w:cs="Times New Roman"/>
                <w:iCs/>
                <w:lang w:eastAsia="ru-RU"/>
              </w:rPr>
              <w:t xml:space="preserve">Саха </w:t>
            </w:r>
            <w:r w:rsidRPr="00A06745">
              <w:rPr>
                <w:rFonts w:ascii="Arial" w:eastAsia="Times New Roman" w:hAnsi="Arial" w:cs="Times New Roman"/>
                <w:iCs/>
                <w:lang w:val="sah-RU" w:eastAsia="ru-RU"/>
              </w:rPr>
              <w:t>Ө</w:t>
            </w:r>
            <w:proofErr w:type="gramStart"/>
            <w:r w:rsidRPr="00A06745">
              <w:rPr>
                <w:rFonts w:ascii="Arial" w:eastAsia="Times New Roman" w:hAnsi="Arial" w:cs="Times New Roman"/>
                <w:iCs/>
                <w:lang w:val="sah-RU" w:eastAsia="ru-RU"/>
              </w:rPr>
              <w:t>р</w:t>
            </w:r>
            <w:proofErr w:type="gramEnd"/>
            <w:r w:rsidRPr="00A06745">
              <w:rPr>
                <w:rFonts w:ascii="Arial" w:eastAsia="Times New Roman" w:hAnsi="Arial" w:cs="Times New Roman"/>
                <w:iCs/>
                <w:lang w:val="sah-RU" w:eastAsia="ru-RU"/>
              </w:rPr>
              <w:t>өспүүбүлүкэтэ</w:t>
            </w:r>
          </w:p>
          <w:p w:rsidR="00BF43E1" w:rsidRPr="00A06745" w:rsidRDefault="00BF43E1" w:rsidP="00E4550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Cs/>
                <w:sz w:val="12"/>
                <w:szCs w:val="12"/>
                <w:lang w:eastAsia="ru-RU"/>
              </w:rPr>
            </w:pPr>
          </w:p>
          <w:p w:rsidR="00BF43E1" w:rsidRPr="00A06745" w:rsidRDefault="00BF43E1" w:rsidP="00E455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06745">
              <w:rPr>
                <w:rFonts w:ascii="Arial" w:eastAsia="Times New Roman" w:hAnsi="Arial" w:cs="Times New Roman"/>
                <w:lang w:eastAsia="ru-RU"/>
              </w:rPr>
              <w:t>«</w:t>
            </w:r>
            <w:proofErr w:type="spellStart"/>
            <w:r w:rsidRPr="00A06745">
              <w:rPr>
                <w:rFonts w:ascii="Arial" w:eastAsia="Times New Roman" w:hAnsi="Arial" w:cs="Times New Roman"/>
                <w:lang w:eastAsia="ru-RU"/>
              </w:rPr>
              <w:t>Мииринэй</w:t>
            </w:r>
            <w:proofErr w:type="spellEnd"/>
            <w:r w:rsidRPr="00A06745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proofErr w:type="spellStart"/>
            <w:r w:rsidRPr="00A06745">
              <w:rPr>
                <w:rFonts w:ascii="Arial" w:eastAsia="Times New Roman" w:hAnsi="Arial" w:cs="Times New Roman"/>
                <w:lang w:eastAsia="ru-RU"/>
              </w:rPr>
              <w:t>оройуона</w:t>
            </w:r>
            <w:proofErr w:type="spellEnd"/>
            <w:r w:rsidRPr="00A06745">
              <w:rPr>
                <w:rFonts w:ascii="Arial" w:eastAsia="Times New Roman" w:hAnsi="Arial" w:cs="Times New Roman"/>
                <w:lang w:eastAsia="ru-RU"/>
              </w:rPr>
              <w:t>»</w:t>
            </w:r>
          </w:p>
          <w:p w:rsidR="00BF43E1" w:rsidRPr="00A06745" w:rsidRDefault="00BF43E1" w:rsidP="00E455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A06745">
              <w:rPr>
                <w:rFonts w:ascii="Arial" w:eastAsia="Times New Roman" w:hAnsi="Arial" w:cs="Times New Roman"/>
                <w:lang w:eastAsia="ru-RU"/>
              </w:rPr>
              <w:t>МУНИЦИПАЛЬНАЙ ТЭРИЛЛИИ</w:t>
            </w:r>
          </w:p>
          <w:p w:rsidR="00BF43E1" w:rsidRPr="00A06745" w:rsidRDefault="00BF43E1" w:rsidP="00E45500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lang w:val="en-US" w:eastAsia="ru-RU"/>
              </w:rPr>
            </w:pPr>
            <w:r w:rsidRPr="00A06745">
              <w:rPr>
                <w:rFonts w:ascii="Arial" w:eastAsia="Times New Roman" w:hAnsi="Arial" w:cs="Times New Roman"/>
                <w:lang w:eastAsia="ru-RU"/>
              </w:rPr>
              <w:t>ДЬА</w:t>
            </w:r>
            <w:proofErr w:type="gramStart"/>
            <w:r w:rsidRPr="00A06745">
              <w:rPr>
                <w:rFonts w:ascii="Arial" w:eastAsia="Times New Roman" w:hAnsi="Arial" w:cs="Times New Roman"/>
                <w:lang w:val="en-US" w:eastAsia="ru-RU"/>
              </w:rPr>
              <w:t>h</w:t>
            </w:r>
            <w:proofErr w:type="gramEnd"/>
            <w:r w:rsidRPr="00A06745">
              <w:rPr>
                <w:rFonts w:ascii="Arial" w:eastAsia="Times New Roman" w:hAnsi="Arial" w:cs="Times New Roman"/>
                <w:lang w:eastAsia="ru-RU"/>
              </w:rPr>
              <w:t>АЛТАТА</w:t>
            </w:r>
          </w:p>
          <w:p w:rsidR="00BF43E1" w:rsidRPr="00A06745" w:rsidRDefault="00BF43E1" w:rsidP="00E45500">
            <w:pPr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US" w:eastAsia="ru-RU"/>
              </w:rPr>
            </w:pPr>
          </w:p>
        </w:tc>
      </w:tr>
    </w:tbl>
    <w:p w:rsidR="00BF43E1" w:rsidRPr="00A06745" w:rsidRDefault="00BF43E1" w:rsidP="00BF43E1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BF43E1" w:rsidRPr="00A06745" w:rsidRDefault="00BF43E1" w:rsidP="00BF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F43E1" w:rsidRPr="00A06745" w:rsidRDefault="00BF43E1" w:rsidP="00BF43E1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BF43E1" w:rsidRDefault="00BF43E1" w:rsidP="00BF43E1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6745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</w:t>
      </w:r>
      <w:r w:rsidR="004F0B9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Pr="00A0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4F0B9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A0674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2019 г. № </w:t>
      </w:r>
      <w:r w:rsidR="004F0B9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</w:p>
    <w:p w:rsidR="00BF43E1" w:rsidRPr="00A06745" w:rsidRDefault="00BF43E1" w:rsidP="00BF43E1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F43E1" w:rsidRDefault="00BF43E1" w:rsidP="00BF43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Порядка осуществления </w:t>
      </w:r>
    </w:p>
    <w:p w:rsidR="00BF43E1" w:rsidRDefault="00BF43E1" w:rsidP="00BF43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финансовым управлением </w:t>
      </w:r>
      <w:r w:rsidRPr="00A06745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A06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F43E1" w:rsidRDefault="00BF43E1" w:rsidP="00BF43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  <w:r w:rsidRPr="00A06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</w:t>
      </w:r>
      <w:r w:rsidRPr="00A06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«Мирнинский район» </w:t>
      </w:r>
    </w:p>
    <w:p w:rsidR="00BF43E1" w:rsidRDefault="00BF43E1" w:rsidP="00BF43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745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еспублики Саха (Якутия)</w:t>
      </w:r>
      <w:r w:rsidRPr="00A06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43E1" w:rsidRDefault="00BF43E1" w:rsidP="00BF43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закупок товаров, работ, услуг для обеспечения нужд муниципальных заказчиков Мирнинского района </w:t>
      </w:r>
    </w:p>
    <w:p w:rsidR="00BF43E1" w:rsidRPr="008E0FB9" w:rsidRDefault="00BF43E1" w:rsidP="00BF43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Саха (Якутия)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43E1" w:rsidRPr="00A06745" w:rsidRDefault="00BF43E1" w:rsidP="00BF4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F43E1" w:rsidRPr="00A06745" w:rsidRDefault="00BF43E1" w:rsidP="00BF4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067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0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0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A06745">
        <w:rPr>
          <w:rFonts w:ascii="Times New Roman" w:eastAsia="Calibri" w:hAnsi="Times New Roman" w:cs="Times New Roman"/>
          <w:sz w:val="28"/>
          <w:szCs w:val="28"/>
        </w:rPr>
        <w:t xml:space="preserve"> соответствии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A06745">
        <w:rPr>
          <w:rFonts w:ascii="Times New Roman" w:eastAsia="Calibri" w:hAnsi="Times New Roman" w:cs="Times New Roman"/>
          <w:sz w:val="28"/>
          <w:szCs w:val="28"/>
        </w:rPr>
        <w:t>Администрации МО «Мирнинский район» Р</w:t>
      </w:r>
      <w:proofErr w:type="gramStart"/>
      <w:r w:rsidRPr="00A06745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A06745">
        <w:rPr>
          <w:rFonts w:ascii="Times New Roman" w:eastAsia="Calibri" w:hAnsi="Times New Roman" w:cs="Times New Roman"/>
          <w:sz w:val="28"/>
          <w:szCs w:val="28"/>
        </w:rPr>
        <w:t>Я) от 06.02.2014 № 160 «О назначении уполномоченного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745">
        <w:rPr>
          <w:rFonts w:ascii="Times New Roman" w:eastAsia="Calibri" w:hAnsi="Times New Roman" w:cs="Times New Roman"/>
          <w:sz w:val="28"/>
          <w:szCs w:val="28"/>
        </w:rPr>
        <w:t>местного самоуправления на осуществление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745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 услуг для обеспечения муниципальных нужд»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постановления от 31.01.2018 № 0107)</w:t>
      </w:r>
      <w:r w:rsidRPr="00A067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F43E1" w:rsidRPr="00A06745" w:rsidRDefault="00BF43E1" w:rsidP="00BF4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F43E1" w:rsidRPr="00F34519" w:rsidRDefault="00BF43E1" w:rsidP="00BF43E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1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519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финансовым управлением </w:t>
      </w:r>
      <w:r w:rsidRPr="00F34519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3451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«Мирнинский район» Республики Саха (Якутия) полномочий по контролю в сфере закупок товаров, работ, услуг для обеспечения нужд муниципальных заказчиков Мирнинского района Республики Саха (Якутия)  (далее - Порядок) согласно приложению.</w:t>
      </w:r>
      <w:r w:rsidRPr="00F345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43E1" w:rsidRPr="00A06745" w:rsidRDefault="00BF43E1" w:rsidP="00BF43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F43E1" w:rsidRPr="00A06745" w:rsidRDefault="00BF43E1" w:rsidP="00BF43E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745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от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A067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A06745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06745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0105</w:t>
      </w:r>
      <w:r w:rsidRPr="00A06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A06745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осуществления Администрацией муниципального образования «Мирнинский район» Республики Саха (Якутия) полномочий по </w:t>
      </w:r>
      <w:proofErr w:type="gramStart"/>
      <w:r w:rsidRPr="00A06745">
        <w:rPr>
          <w:rFonts w:ascii="Times New Roman" w:eastAsia="Calibri" w:hAnsi="Times New Roman" w:cs="Times New Roman"/>
          <w:bCs/>
          <w:sz w:val="28"/>
          <w:szCs w:val="28"/>
        </w:rPr>
        <w:t>контролю за</w:t>
      </w:r>
      <w:proofErr w:type="gramEnd"/>
      <w:r w:rsidRPr="00A06745">
        <w:rPr>
          <w:rFonts w:ascii="Times New Roman" w:eastAsia="Calibri" w:hAnsi="Times New Roman" w:cs="Times New Roman"/>
          <w:bCs/>
          <w:sz w:val="28"/>
          <w:szCs w:val="28"/>
        </w:rPr>
        <w:t xml:space="preserve"> соблюдением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BF43E1" w:rsidRPr="00A06745" w:rsidRDefault="00BF43E1" w:rsidP="00BF43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F43E1" w:rsidRPr="00A06745" w:rsidRDefault="00BF43E1" w:rsidP="00BF43E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745">
        <w:rPr>
          <w:rFonts w:ascii="Times New Roman" w:eastAsia="Calibri" w:hAnsi="Times New Roman" w:cs="Times New Roman"/>
          <w:sz w:val="28"/>
          <w:szCs w:val="28"/>
        </w:rPr>
        <w:t>Финансовому управлению (Чемчоева Я.П.), управлению по связям с общественностью и взаимодействию со СМИ (</w:t>
      </w:r>
      <w:proofErr w:type="spellStart"/>
      <w:r w:rsidRPr="00A06745">
        <w:rPr>
          <w:rFonts w:ascii="Times New Roman" w:eastAsia="Calibri" w:hAnsi="Times New Roman" w:cs="Times New Roman"/>
          <w:sz w:val="28"/>
          <w:szCs w:val="28"/>
        </w:rPr>
        <w:t>Гибало</w:t>
      </w:r>
      <w:proofErr w:type="spellEnd"/>
      <w:r w:rsidRPr="00A06745">
        <w:rPr>
          <w:rFonts w:ascii="Times New Roman" w:eastAsia="Calibri" w:hAnsi="Times New Roman" w:cs="Times New Roman"/>
          <w:sz w:val="28"/>
          <w:szCs w:val="28"/>
        </w:rPr>
        <w:t xml:space="preserve"> А.О.) разместить настоящее постановление с приложением на официальном сайте МО «Мирнинский район» РС (Я) (</w:t>
      </w:r>
      <w:hyperlink r:id="rId10" w:history="1">
        <w:r w:rsidRPr="00A06745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A06745">
          <w:rPr>
            <w:rFonts w:ascii="Times New Roman" w:eastAsia="Calibri" w:hAnsi="Times New Roman" w:cs="Times New Roman"/>
            <w:sz w:val="28"/>
            <w:szCs w:val="28"/>
          </w:rPr>
          <w:t>.алмазный</w:t>
        </w:r>
      </w:hyperlink>
      <w:r w:rsidRPr="00A0674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06745">
        <w:rPr>
          <w:rFonts w:ascii="Times New Roman" w:eastAsia="Calibri" w:hAnsi="Times New Roman" w:cs="Times New Roman"/>
          <w:sz w:val="28"/>
          <w:szCs w:val="28"/>
        </w:rPr>
        <w:t>край</w:t>
      </w:r>
      <w:proofErr w:type="gramStart"/>
      <w:r w:rsidRPr="00A0674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06745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A0674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F43E1" w:rsidRPr="00A06745" w:rsidRDefault="00BF43E1" w:rsidP="00BF43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F43E1" w:rsidRPr="00A06745" w:rsidRDefault="00BF43E1" w:rsidP="00BF43E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745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F43E1" w:rsidRDefault="00BF43E1" w:rsidP="00BF4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3E1" w:rsidRPr="00A06745" w:rsidRDefault="00BF43E1" w:rsidP="00BF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района</w:t>
      </w:r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</w:t>
      </w:r>
      <w:r w:rsidRPr="00A0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.Н. Юзмухаметов</w:t>
      </w:r>
    </w:p>
    <w:p w:rsidR="00BF43E1" w:rsidRDefault="00BF43E1" w:rsidP="00BF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F43E1" w:rsidRDefault="00BF43E1" w:rsidP="00BF43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42A86" w:rsidRPr="00843EFD" w:rsidRDefault="00242A86" w:rsidP="00242A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3EFD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242A86" w:rsidRPr="00843EFD" w:rsidRDefault="00242A86" w:rsidP="00242A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3EFD">
        <w:rPr>
          <w:rFonts w:ascii="Times New Roman" w:eastAsia="Calibri" w:hAnsi="Times New Roman" w:cs="Times New Roman"/>
          <w:sz w:val="28"/>
          <w:szCs w:val="28"/>
        </w:rPr>
        <w:t>к постановлению Главы района</w:t>
      </w:r>
    </w:p>
    <w:p w:rsidR="00242A86" w:rsidRPr="00843EFD" w:rsidRDefault="00242A86" w:rsidP="00242A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3EFD">
        <w:rPr>
          <w:rFonts w:ascii="Times New Roman" w:eastAsia="Calibri" w:hAnsi="Times New Roman" w:cs="Times New Roman"/>
          <w:sz w:val="28"/>
          <w:szCs w:val="28"/>
        </w:rPr>
        <w:t>от «</w:t>
      </w:r>
      <w:r w:rsidR="004F0B98">
        <w:rPr>
          <w:rFonts w:ascii="Times New Roman" w:eastAsia="Calibri" w:hAnsi="Times New Roman" w:cs="Times New Roman"/>
          <w:sz w:val="28"/>
          <w:szCs w:val="28"/>
        </w:rPr>
        <w:t>_____</w:t>
      </w:r>
      <w:r w:rsidRPr="00843EF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F0B98">
        <w:rPr>
          <w:rFonts w:ascii="Times New Roman" w:eastAsia="Calibri" w:hAnsi="Times New Roman" w:cs="Times New Roman"/>
          <w:sz w:val="28"/>
          <w:szCs w:val="28"/>
        </w:rPr>
        <w:t>____</w:t>
      </w:r>
      <w:r w:rsidRPr="00843EFD">
        <w:rPr>
          <w:rFonts w:ascii="Times New Roman" w:eastAsia="Calibri" w:hAnsi="Times New Roman" w:cs="Times New Roman"/>
          <w:sz w:val="28"/>
          <w:szCs w:val="28"/>
        </w:rPr>
        <w:t xml:space="preserve"> 2019 г. № </w:t>
      </w:r>
      <w:r w:rsidR="004F0B98">
        <w:rPr>
          <w:rFonts w:ascii="Times New Roman" w:eastAsia="Calibri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242A86" w:rsidRDefault="00242A86" w:rsidP="00242A86">
      <w:pPr>
        <w:shd w:val="clear" w:color="auto" w:fill="FFFFFF"/>
        <w:spacing w:before="150" w:after="150" w:line="600" w:lineRule="atLeast"/>
        <w:ind w:firstLine="709"/>
        <w:outlineLvl w:val="1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242A86" w:rsidRDefault="00242A86" w:rsidP="00242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843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финансовым управлением Администрации муниципального образования «Мирнинский район» Республики Саха (Якутия) полномочий по </w:t>
      </w: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закупок товаров, работ, услуг для обеспечения нужд муниципальных заказчиков </w:t>
      </w:r>
    </w:p>
    <w:p w:rsidR="00242A86" w:rsidRPr="008E0FB9" w:rsidRDefault="00242A86" w:rsidP="00242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E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Мирнинского  района Республики Саха (Якутия)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2A86" w:rsidRPr="00843EFD" w:rsidRDefault="00242A86" w:rsidP="00242A8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86" w:rsidRPr="00843EFD" w:rsidRDefault="00242A86" w:rsidP="00242A8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42A86" w:rsidRDefault="00242A86" w:rsidP="00242A86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 осуществления финансовым управлением Администрации муниципального образования «Мирнинский район» Республики Саха (Якутия) полномочий по контролю в сфере закупок товаров, работ, услуг для обеспечения нужд муниципальных заказчиков Мирнинского  района Республики Саха (Якутия) (далее - Порядок) устанавливается процедура осуществления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контрольных мероприятий</w:t>
      </w:r>
      <w:proofErr w:type="gramEnd"/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работ, услуг для обеспечения нужд муниципальных заказчиков на территории Мирнинского  района Республики Саха (Якутия) финансовым управлением Администрации муниципального образования «Мирнинский район» Республики Саха (Якутия) (далее - контрольный орган), а также исполнения контрольным органом муниципальной функции по согласованию заключения контракта с единственным поставщиком (подрядчиком, исполнителем).</w:t>
      </w:r>
    </w:p>
    <w:p w:rsidR="00242A86" w:rsidRDefault="00242A86" w:rsidP="00242A86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 товаров, работ, услуг для обеспечения нужд муниципальных заказчиков на территории Мирнинского района осуществляется в отношении муниципальных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специализированных организаций, выполняющих в соответствии с Федеральным законом от 05.04.2013 № 44-ФЗ «О контрактной системе в сфере закупок</w:t>
      </w:r>
      <w:proofErr w:type="gramEnd"/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для обеспечения государственных и муниципальных нужд» (далее – Федеральный закон № 44-ФЗ) отдельные полномочия в рамках осуществления закупок для обеспечения муниципальных нужд (далее - субъекты контроля).</w:t>
      </w:r>
    </w:p>
    <w:p w:rsidR="00242A86" w:rsidRDefault="00242A86" w:rsidP="00242A86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проведения плановой и внеплановой проверки является соблюдение субъектами проверки требований законодательства </w:t>
      </w:r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закупок).</w:t>
      </w:r>
    </w:p>
    <w:p w:rsidR="00242A86" w:rsidRDefault="00242A86" w:rsidP="00242A86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контрольного органа по </w:t>
      </w:r>
      <w:proofErr w:type="gramStart"/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Федерального закона № 44-ФЗ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242A86" w:rsidRDefault="00242A86" w:rsidP="00242A86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242A86" w:rsidRPr="00242A86" w:rsidRDefault="00242A86" w:rsidP="00242A86">
      <w:pPr>
        <w:pStyle w:val="a3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контрольного органа, осуществляющими деятельность по контролю, являются: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чальника финансового управления;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внутреннего финансового контроля финансового управления;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внутреннего финансового контроля финансового управления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должностные лица, включенные в состав проверочной группы, уполномоченные на участие 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контрольных мероприятий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указанные в пункте 1.6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обязаны: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нормативных правовых актов в установленной сфере деятельности контрольного органа;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контрольные мероприятия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 района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86" w:rsidRPr="008B1885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руководителя или уполномоченное должностное лицо субъекта контроля с 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FA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контрольного органа, а также с результатами выездной 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камеральной проверки;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(трех) 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proofErr w:type="gramStart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выявления</w:t>
      </w:r>
      <w:proofErr w:type="gramEnd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факта;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выявления</w:t>
      </w:r>
      <w:proofErr w:type="gramEnd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 и фактов.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1.8. 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указанные в пункте 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в соответствии с частью 27 статьи 99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осуществлении контрольных мероприятий беспрепятственно по предъявлении служебных удостоверений и копии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Главы района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выдавать обязательные для исполнения предписания об устранении выявленных нарушений законодательства Российской Федерации о контрактной системе в сфере закупок;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242A86" w:rsidRDefault="00242A86" w:rsidP="00242A86">
      <w:pPr>
        <w:shd w:val="clear" w:color="auto" w:fill="FFFFFF"/>
        <w:tabs>
          <w:tab w:val="left" w:pos="1418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составляемые должностными лицами контрольного органа в рамках контрольного мероприятия приобщаются</w:t>
      </w:r>
      <w:proofErr w:type="gramEnd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субъектом контроля.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1148.</w:t>
      </w:r>
      <w:proofErr w:type="gramEnd"/>
    </w:p>
    <w:p w:rsidR="00242A86" w:rsidRPr="00A146C3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4.7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предписание, выданное субъекту контроля в соответствии с подпунктом 1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4.7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1.13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лица, указанные в пункте 1.6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86" w:rsidRPr="00843EFD" w:rsidRDefault="00242A86" w:rsidP="00242A8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Назначение контрольных мероприятий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проводится должностным лицом (должностными лицами) контрольного органа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Главы района 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контрольного мероприятия.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должно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следующие сведения: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субъекта контроля;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осуществления контроля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проверяемый период;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основание проведения контрольного мероприятия;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тему контрольного мероприятия;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проведения контрольного мероприятия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2.3 Изменение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состава 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проверочной группы контрольного органа, уполномоченных на проведение контрольного мероприятия, оформляется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 района.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2.4 Плановые проверки осуществляются в соответствии с утвержденным планом контрольных мероприятий контрольного органа.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2.5 Периодичность проведения плановых проверок в отношении одного субъекта контроля должна составлять не более 1 раза в год.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 Внеплановые проверки проводятся в соответствии с поручением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принятого: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основании поступившей информации о нарушении законодательства Российской Федерации о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рактной системе в сфере закупок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истечения срока исполнения ранее выданного предписания;</w:t>
      </w:r>
    </w:p>
    <w:p w:rsidR="00242A86" w:rsidRPr="00CD7DDC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случае, предусмотренном подпунктом 3 пункта 4.7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7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5949AE" w:rsidRDefault="005949AE" w:rsidP="00242A86">
      <w:pPr>
        <w:shd w:val="clear" w:color="auto" w:fill="FFFFFF"/>
        <w:spacing w:after="27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A86" w:rsidRPr="00CD7DDC" w:rsidRDefault="00242A86" w:rsidP="00242A86">
      <w:pPr>
        <w:shd w:val="clear" w:color="auto" w:fill="FFFFFF"/>
        <w:spacing w:after="27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Проведение контрольных мероприятий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и к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амеральная проверка может проводиться одним должностным лицом или проверочной группой контрольного органа.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Камеральная проверка проводится по месту нахождения контрольного органа на основании документов и информации, представленных субъектом контроля по запросу контрольного органа, а также документов и информации, полученных в результате анализа данных единой информационной системы в сфере закупок.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камеральной проверки не может превышать 20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(двадцати)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от субъекта контроля документов и информации по запросу контрольного органа.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камеральной проверки 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полноты представленных субъектом контроля документов и информации по запросу контрольного органа в течение 3 рабочих дней со дня получении от субъекта контроля таких документов и информации.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проверки полноты представленных субъектом контроля документов и информации в соответствии с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4 пункта 3.13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направлением копии решения о приостановлении камеральной проверки в соответствии с пунктом 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субъектом контроля документов и информации по повторному запросу контрольного органа по истечении срока приостановления проверки в соответствии с п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4 пункта 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проверка возобновляется.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Выездная проверка проводится по месту нахождения и месту фактического осуществления деятельности субъекта контроля.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выездной проверки не может превышать 30 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(тридцати)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или камеральной проверки может быть продлен не более чем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59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(двадцать)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продлении срока контрольного мероприятия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района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мотивированного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</w:t>
      </w:r>
      <w:proofErr w:type="gramStart"/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контроля нарушений законодательства Российской Федерации</w:t>
      </w:r>
      <w:proofErr w:type="gramEnd"/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системе в сфере закупок, требующей дополнительного изучения.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выездной или камеральной проверки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встречная проверка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на основании мотивированного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финансового управления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Встречная проверка проводится в порядке, установленном настоящим Порядком для выездных и камеральных проверок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встречной проверки не может превышать 20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(двадцать)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выездной или камеральной проверки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принятого на основании мотивированного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финансового управления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приостанавливается на общий срок не более 30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(тридцати)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в следующих случаях: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период проведения встречной проверки, но не более чем на 20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(двадцать)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период организации и проведения экспертиз, но не более чем на 20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(двадцать)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период воспрепятствования проведению контрольного мероприятия и (или) уклонения от проведения контрольного мероприятия, но не более чем на 20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(двадцать)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период, необходимый для представления субъектом контроля документов и информации по повторному запросу контрольного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в соответствии с пунктом 3.5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но не более чем на 10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(десять)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 период не более 20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(двадцати)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контрольного органа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проверочной группы контрольного органа, включая наступление обстоятельств непреодолимой силы.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возобновлении проведения выездной или камеральной проверки принимается в срок не более 2 рабочих дней: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после завершения проведения встречной проверки и (или) экспертизы согласно подпунктам 1, 2 пункта 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устранения причин приостановления проведения проверки, указанных в подпунктах 3 -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после истечения срока приостановления проверки в соответствии с подпунктами 3 - 5 пункта 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указываются основания продления срока проведения проверки, приостановления, возобновления проведения проверки.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(трех)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издания соответствующего распорядительного документа.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непредставления или несвоевременного представления документов и информации по запросу контрольного органа в соответствии с подпунктом 1 пункта 1.8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либо представления заведомо недостоверных документов и информации контрольным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86" w:rsidRPr="004D01EA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86" w:rsidRPr="004D01EA" w:rsidRDefault="00242A86" w:rsidP="00242A86">
      <w:pPr>
        <w:shd w:val="clear" w:color="auto" w:fill="FFFFFF"/>
        <w:spacing w:after="27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D0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Оформление результатов контрольных мероприятий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встречной проверки оформляются актом, который подписывается должностным лицом контрольного органа либо всеми членами провероч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группы контрольного органа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последний день проведения проверки и приобщается к материалам выездной или камеральной проверки соответственно.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встречной проверки предписания субъекту контроля не выдаются.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окончания контрольных действий и иных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должностное лицо или </w:t>
      </w:r>
      <w:r w:rsidRPr="00453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 проверочной (ревизионной) группы составляет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контрольного органа либо всеми членами проверочной группы контрольного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встр</w:t>
      </w:r>
      <w:proofErr w:type="gramEnd"/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оформленный по результатам выездной или камеральной проверки, в срок не более 3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(трех)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его подписания должен быть вручен (направлен) представителю субъекта контроля.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контроля вправе представить письменные возражения на акт, оформленный по результатам выездной или камеральной проверки, в срок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(пяти)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такого акта.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возражения субъекта контроля приобщаются к материалам проверки.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на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в срок не более 30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подписания акта: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выдаче обязательного для исполнения предписания в случаях,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отсутствии оснований для выдачи предписания;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внеплановой выездной проверки.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подписанием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результатах выездной или камеральной проверки, в который включаются все отраженные в акте нарушения, выявленные при проведении проверки и подтвержденные после рассмотрения возражений субъекта контроля (при их наличии).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выездной или камеральной проверки подписывается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финансового управления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Отчет о результатах выездной или камеральной проверки приобщается к материалам проверки.</w:t>
      </w:r>
    </w:p>
    <w:p w:rsidR="00242A86" w:rsidRPr="004D01EA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86" w:rsidRPr="00131F4C" w:rsidRDefault="00242A86" w:rsidP="00242A86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31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Реализация результатов контрольных мероприятий</w:t>
      </w:r>
    </w:p>
    <w:p w:rsidR="00242A86" w:rsidRDefault="00242A86" w:rsidP="00242A8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Предписание направляется (вручается) представителю субъекта контроля в срок не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(трех) 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принятия решения о выдаче обязательного для исполнения предписания в соответствии с подпунктом 1 пункта 4.7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42A86" w:rsidRDefault="00242A86" w:rsidP="00242A86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E6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должно содержать сроки его исполнения.</w:t>
      </w:r>
    </w:p>
    <w:p w:rsidR="00242A86" w:rsidRDefault="00242A86" w:rsidP="00242A86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3B4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 либо руководитель проверочной группы контрольного органа обязаны осуществлять </w:t>
      </w:r>
      <w:proofErr w:type="gramStart"/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субъектом контроля предписания.</w:t>
      </w:r>
    </w:p>
    <w:p w:rsidR="00242A86" w:rsidRPr="00131F4C" w:rsidRDefault="00242A86" w:rsidP="00242A86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в установленный срок предписания контрольного органа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242A86" w:rsidRPr="00131F4C" w:rsidRDefault="00242A86" w:rsidP="0024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A86" w:rsidRPr="00A842A9" w:rsidRDefault="00242A86" w:rsidP="00242A8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возможности осуществления закупки у единственного поставщика (подрядчика, исполнителя) в случаях, предусмотренных законодательством Российской  Федерации о контрактной системе в сфере закупок товаров, работ, услуг</w:t>
      </w:r>
    </w:p>
    <w:p w:rsidR="00242A86" w:rsidRPr="00A36A21" w:rsidRDefault="00242A86" w:rsidP="0024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86" w:rsidRPr="003B4C0B" w:rsidRDefault="00242A86" w:rsidP="003B4C0B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9807A9">
        <w:rPr>
          <w:rFonts w:ascii="Times New Roman" w:eastAsia="Calibri" w:hAnsi="Times New Roman" w:cs="Times New Roman"/>
          <w:sz w:val="28"/>
          <w:szCs w:val="28"/>
        </w:rPr>
        <w:t xml:space="preserve">частью 1 </w:t>
      </w:r>
      <w:r w:rsidRPr="003B4C0B">
        <w:rPr>
          <w:rFonts w:ascii="Times New Roman" w:eastAsia="Calibri" w:hAnsi="Times New Roman" w:cs="Times New Roman"/>
          <w:sz w:val="28"/>
          <w:szCs w:val="28"/>
        </w:rPr>
        <w:t>пункт</w:t>
      </w:r>
      <w:r w:rsidR="009807A9">
        <w:rPr>
          <w:rFonts w:ascii="Times New Roman" w:eastAsia="Calibri" w:hAnsi="Times New Roman" w:cs="Times New Roman"/>
          <w:sz w:val="28"/>
          <w:szCs w:val="28"/>
        </w:rPr>
        <w:t>а</w:t>
      </w:r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="009807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статьи 93 Федерального закона </w:t>
      </w:r>
      <w:r w:rsidRPr="003B4C0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 44-ФЗ для получения согласования заключения контракта с единственным поставщиком (подрядчиком, исполнителем) </w:t>
      </w:r>
      <w:r w:rsidRPr="003B4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заказчиком, </w:t>
      </w:r>
      <w:r w:rsidRPr="003B4C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уполномоченным органом, уполномоченным учреждением (далее - заявитель)</w:t>
      </w:r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 направляет</w:t>
      </w:r>
      <w:r w:rsidR="003B4C0B">
        <w:rPr>
          <w:rFonts w:ascii="Times New Roman" w:eastAsia="Calibri" w:hAnsi="Times New Roman" w:cs="Times New Roman"/>
          <w:sz w:val="28"/>
          <w:szCs w:val="28"/>
        </w:rPr>
        <w:t>ся</w:t>
      </w:r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</w:t>
      </w:r>
      <w:r w:rsidR="003B4C0B">
        <w:rPr>
          <w:rFonts w:ascii="Times New Roman" w:eastAsia="Calibri" w:hAnsi="Times New Roman" w:cs="Times New Roman"/>
          <w:sz w:val="28"/>
          <w:szCs w:val="28"/>
        </w:rPr>
        <w:t>ителем), утвержденным приказом М</w:t>
      </w:r>
      <w:r w:rsidRPr="003B4C0B">
        <w:rPr>
          <w:rFonts w:ascii="Times New Roman" w:eastAsia="Calibri" w:hAnsi="Times New Roman" w:cs="Times New Roman"/>
          <w:sz w:val="28"/>
          <w:szCs w:val="28"/>
        </w:rPr>
        <w:t>инистерств</w:t>
      </w:r>
      <w:r w:rsidR="003B4C0B">
        <w:rPr>
          <w:rFonts w:ascii="Times New Roman" w:eastAsia="Calibri" w:hAnsi="Times New Roman" w:cs="Times New Roman"/>
          <w:sz w:val="28"/>
          <w:szCs w:val="28"/>
        </w:rPr>
        <w:t>а</w:t>
      </w:r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 экономического развития Российской Федерации</w:t>
      </w:r>
      <w:proofErr w:type="gramEnd"/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B4C0B">
        <w:rPr>
          <w:rFonts w:ascii="Times New Roman" w:eastAsia="Calibri" w:hAnsi="Times New Roman" w:cs="Times New Roman"/>
          <w:sz w:val="28"/>
          <w:szCs w:val="28"/>
        </w:rPr>
        <w:t>31.03.2015</w:t>
      </w:r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 № 189 (далее - Порядок </w:t>
      </w:r>
      <w:r w:rsidRPr="003B4C0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3B4C0B">
        <w:rPr>
          <w:rFonts w:ascii="Times New Roman" w:eastAsia="Calibri" w:hAnsi="Times New Roman" w:cs="Times New Roman"/>
          <w:sz w:val="28"/>
          <w:szCs w:val="28"/>
        </w:rPr>
        <w:t>189) письменное обращение, подписанное руководителем заявителя или его заместителем и соответствующие документы в К</w:t>
      </w:r>
      <w:r w:rsidRPr="003B4C0B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онтрольный орган</w:t>
      </w:r>
      <w:r w:rsidRPr="003B4C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A86" w:rsidRPr="003B4C0B" w:rsidRDefault="00242A86" w:rsidP="003B4C0B">
      <w:pPr>
        <w:pStyle w:val="a3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и почтовый адрес Администрации МО «Мирнинский район»: 678175, Республика Саха (Якутия), г. Мирный, </w:t>
      </w:r>
      <w:r w:rsidR="009807A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3B4C0B">
        <w:rPr>
          <w:rFonts w:ascii="Times New Roman" w:eastAsia="Calibri" w:hAnsi="Times New Roman" w:cs="Times New Roman"/>
          <w:sz w:val="28"/>
          <w:szCs w:val="28"/>
        </w:rPr>
        <w:t>ул. Ленина, д. 19.</w:t>
      </w:r>
      <w:proofErr w:type="gramEnd"/>
    </w:p>
    <w:p w:rsidR="00242A86" w:rsidRDefault="00242A86" w:rsidP="003B4C0B">
      <w:pPr>
        <w:pStyle w:val="a3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FB9">
        <w:rPr>
          <w:rFonts w:ascii="Times New Roman" w:eastAsia="Calibri" w:hAnsi="Times New Roman" w:cs="Times New Roman"/>
          <w:sz w:val="28"/>
          <w:szCs w:val="28"/>
        </w:rPr>
        <w:t>Принятие обращений и документов: документы регистрируются в соответствии с инструкцией по делопроизводству в Администрации МО «Мирнинский район» специалистами отдела делопроизводства и контроля с присвоением регистрационного номера.</w:t>
      </w:r>
    </w:p>
    <w:p w:rsidR="003B4C0B" w:rsidRPr="003B4C0B" w:rsidRDefault="00242A86" w:rsidP="003B4C0B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0B">
        <w:rPr>
          <w:rFonts w:ascii="Times New Roman" w:eastAsia="Calibri" w:hAnsi="Times New Roman" w:cs="Times New Roman"/>
          <w:sz w:val="28"/>
          <w:szCs w:val="28"/>
        </w:rPr>
        <w:t>Основанием для начала исполнения функций является поступление в Администрацию МО «Мирнинский район» РС (Я) обращения и документов заявителя, который намерен осуществить закупку товаров, работ, услуг путем заключения контракта с единственным поставщи</w:t>
      </w:r>
      <w:r w:rsidR="009807A9">
        <w:rPr>
          <w:rFonts w:ascii="Times New Roman" w:eastAsia="Calibri" w:hAnsi="Times New Roman" w:cs="Times New Roman"/>
          <w:sz w:val="28"/>
          <w:szCs w:val="28"/>
        </w:rPr>
        <w:t>ком (подрядчиком, исполнителем)</w:t>
      </w:r>
      <w:r w:rsidRPr="003B4C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2A86" w:rsidRPr="003B4C0B" w:rsidRDefault="00242A86" w:rsidP="003B4C0B">
      <w:pPr>
        <w:pStyle w:val="a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 согласовании заключения контракта с единственным поставщиком (подрядчиком, исполнителем), должно содержать следующие информацию и прилагаемые документы:</w:t>
      </w:r>
    </w:p>
    <w:p w:rsidR="00242A86" w:rsidRPr="00A36A21" w:rsidRDefault="00242A86" w:rsidP="00242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дату и номер извещения об осуществлении закупки, размещенного в единой информационной системе в сфере закупок;</w:t>
      </w:r>
    </w:p>
    <w:p w:rsidR="00242A86" w:rsidRPr="00A36A21" w:rsidRDefault="00242A86" w:rsidP="00242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протоколов, составленных в ходе определения поставщика (подрядчика, исполнителя);</w:t>
      </w:r>
    </w:p>
    <w:p w:rsidR="00242A86" w:rsidRPr="00A36A21" w:rsidRDefault="00242A86" w:rsidP="00242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242A86" w:rsidRPr="00A36A21" w:rsidRDefault="00242A86" w:rsidP="00242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заявок на участие в конкурсе, повторном конкурсе, запросе предложений.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</w:t>
      </w:r>
      <w:r w:rsidR="009807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обращение направлено по результатам несостоявшегося повторного конкурса или несостоявшегося запроса предложений, проведенных в соответствии с </w:t>
      </w:r>
      <w:hyperlink r:id="rId11" w:history="1">
        <w:r w:rsidRPr="00A36A2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 8 части 2 статьи 83</w:t>
        </w:r>
      </w:hyperlink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</w:t>
      </w:r>
      <w:r w:rsidRPr="00A36A21">
        <w:rPr>
          <w:rFonts w:ascii="Times New Roman" w:eastAsia="Calibri" w:hAnsi="Times New Roman" w:cs="Times New Roman"/>
          <w:sz w:val="28"/>
          <w:szCs w:val="28"/>
        </w:rPr>
        <w:t xml:space="preserve">акона </w:t>
      </w: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A36A21">
        <w:rPr>
          <w:rFonts w:ascii="Times New Roman" w:eastAsia="Calibri" w:hAnsi="Times New Roman" w:cs="Times New Roman"/>
          <w:sz w:val="28"/>
          <w:szCs w:val="28"/>
        </w:rPr>
        <w:t xml:space="preserve"> 44-ФЗ</w:t>
      </w: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повторного конкурса, запроса предложений.</w:t>
      </w:r>
    </w:p>
    <w:p w:rsidR="00242A86" w:rsidRPr="00A36A21" w:rsidRDefault="00242A86" w:rsidP="0024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D05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21">
        <w:rPr>
          <w:rFonts w:ascii="Times New Roman" w:eastAsia="Calibri" w:hAnsi="Times New Roman" w:cs="Times New Roman"/>
          <w:sz w:val="28"/>
          <w:szCs w:val="28"/>
        </w:rPr>
        <w:t xml:space="preserve">В случае непредставления документов и (или) информации,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36A21">
        <w:rPr>
          <w:rFonts w:ascii="Times New Roman" w:eastAsia="Calibri" w:hAnsi="Times New Roman" w:cs="Times New Roman"/>
          <w:sz w:val="28"/>
          <w:szCs w:val="28"/>
        </w:rPr>
        <w:t>.2</w:t>
      </w:r>
      <w:r w:rsidR="006A0AF8">
        <w:rPr>
          <w:rFonts w:ascii="Times New Roman" w:eastAsia="Calibri" w:hAnsi="Times New Roman" w:cs="Times New Roman"/>
          <w:sz w:val="28"/>
          <w:szCs w:val="28"/>
        </w:rPr>
        <w:t>.</w:t>
      </w:r>
      <w:r w:rsidRPr="00A36A21">
        <w:rPr>
          <w:rFonts w:ascii="Times New Roman" w:eastAsia="Calibri" w:hAnsi="Times New Roman" w:cs="Times New Roman"/>
          <w:sz w:val="28"/>
          <w:szCs w:val="28"/>
        </w:rPr>
        <w:t xml:space="preserve">, а также в случае направления обращения, содержащего вопросы, решение которых не входит в компетенцию контрольного органа, </w:t>
      </w:r>
      <w:r w:rsidR="009807A9">
        <w:rPr>
          <w:rFonts w:ascii="Times New Roman" w:eastAsia="Calibri" w:hAnsi="Times New Roman" w:cs="Times New Roman"/>
          <w:sz w:val="28"/>
          <w:szCs w:val="28"/>
        </w:rPr>
        <w:t>к</w:t>
      </w: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онтрольный орган</w:t>
      </w:r>
      <w:r w:rsidRPr="00A36A21">
        <w:rPr>
          <w:rFonts w:ascii="Times New Roman" w:eastAsia="Calibri" w:hAnsi="Times New Roman" w:cs="Times New Roman"/>
          <w:sz w:val="28"/>
          <w:szCs w:val="28"/>
        </w:rPr>
        <w:t xml:space="preserve"> возвращает </w:t>
      </w:r>
      <w:r w:rsidR="009807A9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Pr="00A36A21">
        <w:rPr>
          <w:rFonts w:ascii="Times New Roman" w:eastAsia="Calibri" w:hAnsi="Times New Roman" w:cs="Times New Roman"/>
          <w:sz w:val="28"/>
          <w:szCs w:val="28"/>
        </w:rPr>
        <w:t xml:space="preserve"> заявителю в срок, не превышающий 5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(пяти) </w:t>
      </w:r>
      <w:r w:rsidRPr="00A36A21">
        <w:rPr>
          <w:rFonts w:ascii="Times New Roman" w:eastAsia="Calibri" w:hAnsi="Times New Roman" w:cs="Times New Roman"/>
          <w:sz w:val="28"/>
          <w:szCs w:val="28"/>
        </w:rPr>
        <w:t>рабочих дней со дня поступления обращения, с указанием причин такого возврата.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980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21">
        <w:rPr>
          <w:rFonts w:ascii="Times New Roman" w:eastAsia="Calibri" w:hAnsi="Times New Roman" w:cs="Times New Roman"/>
          <w:sz w:val="28"/>
          <w:szCs w:val="28"/>
        </w:rPr>
        <w:t xml:space="preserve">Рассмотрение обращения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A36A21">
        <w:rPr>
          <w:rFonts w:ascii="Times New Roman" w:eastAsia="Calibri" w:hAnsi="Times New Roman" w:cs="Times New Roman"/>
          <w:sz w:val="28"/>
          <w:szCs w:val="28"/>
        </w:rPr>
        <w:t>ко</w:t>
      </w: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нтрольн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36A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42A86" w:rsidRPr="00A36A21" w:rsidRDefault="00242A86" w:rsidP="00242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A36A2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8</w:t>
      </w:r>
      <w:r w:rsidR="009807A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36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обращения </w:t>
      </w:r>
      <w:r w:rsidR="009807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6A21">
        <w:rPr>
          <w:rFonts w:ascii="Times New Roman" w:eastAsia="Times New Roman" w:hAnsi="Times New Roman" w:cs="Arial"/>
          <w:sz w:val="28"/>
          <w:szCs w:val="28"/>
          <w:lang w:eastAsia="ru-RU"/>
        </w:rPr>
        <w:t>онтрольный орган</w:t>
      </w: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-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-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Копия решения направляется заявителю в срок, не превышающий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(десяти)</w:t>
      </w: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момента</w:t>
      </w: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поступления обращения.</w:t>
      </w:r>
    </w:p>
    <w:p w:rsidR="00242A86" w:rsidRPr="00A36A21" w:rsidRDefault="00242A86" w:rsidP="00242A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A36A2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="009807A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36A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обращения </w:t>
      </w:r>
      <w:r w:rsidR="009807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6A21">
        <w:rPr>
          <w:rFonts w:ascii="Times New Roman" w:eastAsia="Times New Roman" w:hAnsi="Times New Roman" w:cs="Arial"/>
          <w:sz w:val="28"/>
          <w:szCs w:val="28"/>
          <w:lang w:eastAsia="ru-RU"/>
        </w:rPr>
        <w:t>онтрольный орган</w:t>
      </w:r>
      <w:r w:rsidRPr="00A3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-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- приглашать заявителя, участников закупки, оператора электронной площадки;</w:t>
      </w:r>
    </w:p>
    <w:p w:rsidR="00242A86" w:rsidRPr="00A36A21" w:rsidRDefault="00242A86" w:rsidP="00242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21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привлекать к рассмотрению обращений экспертов, экспертные организации.</w:t>
      </w:r>
    </w:p>
    <w:p w:rsidR="00242A86" w:rsidRDefault="00242A86" w:rsidP="00242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86" w:rsidRPr="00131F4C" w:rsidRDefault="00242A86" w:rsidP="0024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19E" w:rsidRDefault="004F0B98"/>
    <w:sectPr w:rsidR="0075019E" w:rsidSect="00242A86">
      <w:footerReference w:type="default" r:id="rId12"/>
      <w:pgSz w:w="11906" w:h="16838"/>
      <w:pgMar w:top="426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9B" w:rsidRDefault="0049229B" w:rsidP="00242A86">
      <w:pPr>
        <w:spacing w:after="0" w:line="240" w:lineRule="auto"/>
      </w:pPr>
      <w:r>
        <w:separator/>
      </w:r>
    </w:p>
  </w:endnote>
  <w:endnote w:type="continuationSeparator" w:id="0">
    <w:p w:rsidR="0049229B" w:rsidRDefault="0049229B" w:rsidP="0024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61658"/>
      <w:docPartObj>
        <w:docPartGallery w:val="Page Numbers (Bottom of Page)"/>
        <w:docPartUnique/>
      </w:docPartObj>
    </w:sdtPr>
    <w:sdtEndPr/>
    <w:sdtContent>
      <w:p w:rsidR="00242A86" w:rsidRDefault="00242A86">
        <w:pPr>
          <w:pStyle w:val="a6"/>
          <w:jc w:val="right"/>
        </w:pPr>
      </w:p>
      <w:p w:rsidR="00242A86" w:rsidRDefault="004F0B98">
        <w:pPr>
          <w:pStyle w:val="a6"/>
          <w:jc w:val="right"/>
        </w:pPr>
      </w:p>
    </w:sdtContent>
  </w:sdt>
  <w:p w:rsidR="00242A86" w:rsidRDefault="00242A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9B" w:rsidRDefault="0049229B" w:rsidP="00242A86">
      <w:pPr>
        <w:spacing w:after="0" w:line="240" w:lineRule="auto"/>
      </w:pPr>
      <w:r>
        <w:separator/>
      </w:r>
    </w:p>
  </w:footnote>
  <w:footnote w:type="continuationSeparator" w:id="0">
    <w:p w:rsidR="0049229B" w:rsidRDefault="0049229B" w:rsidP="0024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117"/>
    <w:multiLevelType w:val="hybridMultilevel"/>
    <w:tmpl w:val="CE4CB7E0"/>
    <w:lvl w:ilvl="0" w:tplc="BE869D8E">
      <w:start w:val="1"/>
      <w:numFmt w:val="decimal"/>
      <w:lvlText w:val="%1."/>
      <w:lvlJc w:val="left"/>
      <w:pPr>
        <w:ind w:left="1710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881093C"/>
    <w:multiLevelType w:val="multilevel"/>
    <w:tmpl w:val="0D1A2504"/>
    <w:lvl w:ilvl="0">
      <w:start w:val="6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5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2160"/>
      </w:pPr>
      <w:rPr>
        <w:rFonts w:hint="default"/>
      </w:rPr>
    </w:lvl>
  </w:abstractNum>
  <w:abstractNum w:abstractNumId="2">
    <w:nsid w:val="399A13EF"/>
    <w:multiLevelType w:val="multilevel"/>
    <w:tmpl w:val="D9148A6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705BC8"/>
    <w:multiLevelType w:val="multilevel"/>
    <w:tmpl w:val="7FAC5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4">
    <w:nsid w:val="605F58FF"/>
    <w:multiLevelType w:val="hybridMultilevel"/>
    <w:tmpl w:val="FE0EF080"/>
    <w:lvl w:ilvl="0" w:tplc="1CFC49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CFC4994">
      <w:start w:val="1"/>
      <w:numFmt w:val="decimal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A46310"/>
    <w:multiLevelType w:val="multilevel"/>
    <w:tmpl w:val="2EFE17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9F"/>
    <w:rsid w:val="00083724"/>
    <w:rsid w:val="000C6F6B"/>
    <w:rsid w:val="000E6F14"/>
    <w:rsid w:val="0017305F"/>
    <w:rsid w:val="00196928"/>
    <w:rsid w:val="00242A86"/>
    <w:rsid w:val="003B4C0B"/>
    <w:rsid w:val="003B74F4"/>
    <w:rsid w:val="0049229B"/>
    <w:rsid w:val="004F0B98"/>
    <w:rsid w:val="00584233"/>
    <w:rsid w:val="005949AE"/>
    <w:rsid w:val="006A0AF8"/>
    <w:rsid w:val="0079289F"/>
    <w:rsid w:val="007B699D"/>
    <w:rsid w:val="009807A9"/>
    <w:rsid w:val="00BF43E1"/>
    <w:rsid w:val="00D0526E"/>
    <w:rsid w:val="00DF42EB"/>
    <w:rsid w:val="00E23A91"/>
    <w:rsid w:val="00E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A86"/>
  </w:style>
  <w:style w:type="paragraph" w:styleId="a6">
    <w:name w:val="footer"/>
    <w:basedOn w:val="a"/>
    <w:link w:val="a7"/>
    <w:uiPriority w:val="99"/>
    <w:unhideWhenUsed/>
    <w:rsid w:val="002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A86"/>
  </w:style>
  <w:style w:type="paragraph" w:styleId="a8">
    <w:name w:val="Balloon Text"/>
    <w:basedOn w:val="a"/>
    <w:link w:val="a9"/>
    <w:uiPriority w:val="99"/>
    <w:semiHidden/>
    <w:unhideWhenUsed/>
    <w:rsid w:val="00B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A86"/>
  </w:style>
  <w:style w:type="paragraph" w:styleId="a6">
    <w:name w:val="footer"/>
    <w:basedOn w:val="a"/>
    <w:link w:val="a7"/>
    <w:uiPriority w:val="99"/>
    <w:unhideWhenUsed/>
    <w:rsid w:val="002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A86"/>
  </w:style>
  <w:style w:type="paragraph" w:styleId="a8">
    <w:name w:val="Balloon Text"/>
    <w:basedOn w:val="a"/>
    <w:link w:val="a9"/>
    <w:uiPriority w:val="99"/>
    <w:semiHidden/>
    <w:unhideWhenUsed/>
    <w:rsid w:val="00B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BD5EBA203AFBA6BD4CCB9C3B34C7DE18C8795C1449473A7DDF7D150FC08628519B2A92BE9C0BF8p0i0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72;&#1083;&#1084;&#1072;&#1079;&#1085;&#1099;&#1081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A300-0A5E-42D8-AA87-C86EF86F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user_sufd</dc:creator>
  <cp:keywords/>
  <dc:description/>
  <cp:lastModifiedBy>user_sufd</cp:lastModifiedBy>
  <cp:revision>6</cp:revision>
  <cp:lastPrinted>2019-12-17T02:09:00Z</cp:lastPrinted>
  <dcterms:created xsi:type="dcterms:W3CDTF">2019-12-17T00:53:00Z</dcterms:created>
  <dcterms:modified xsi:type="dcterms:W3CDTF">2020-03-23T05:38:00Z</dcterms:modified>
</cp:coreProperties>
</file>