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8A" w:rsidRPr="00216CDF" w:rsidRDefault="00410B8A" w:rsidP="00410B8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10B8A" w:rsidRPr="00216CDF" w:rsidRDefault="00410B8A" w:rsidP="00410B8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10B8A" w:rsidRPr="00216CDF" w:rsidRDefault="00410B8A" w:rsidP="00410B8A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6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410B8A" w:rsidRPr="00216CDF" w:rsidRDefault="00410B8A" w:rsidP="00410B8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дьа</w:t>
      </w:r>
      <w:proofErr w:type="gramStart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>алтата</w:t>
      </w:r>
      <w:proofErr w:type="spellEnd"/>
      <w:r w:rsidRPr="00216C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410B8A" w:rsidRPr="00216CDF" w:rsidRDefault="00410B8A" w:rsidP="00410B8A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16C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4FE18" wp14:editId="2154E584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5240" t="22225" r="13335" b="1397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.3pt;margin-top:16.75pt;width:462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KfKAIAAEs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" strokeweight="2pt"/>
            </w:pict>
          </mc:Fallback>
        </mc:AlternateConten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5CA1A" wp14:editId="0057166D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5240" t="20320" r="13335" b="1778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.3pt;margin-top:9.85pt;width:46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" strokeweight="2pt"/>
            </w:pict>
          </mc:Fallback>
        </mc:AlternateConten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3F1F2" wp14:editId="3A659A0C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5240" t="20320" r="22860" b="1714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37.45pt;margin-top:16.6pt;width:460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0BIwIAAEA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" strokeweight="2.25pt"/>
            </w:pict>
          </mc:Fallback>
        </mc:AlternateContent>
      </w:r>
      <w:r w:rsidRPr="00216CDF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38B02" wp14:editId="5C88C4F6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5240" t="20320" r="22860" b="1778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2.95pt;margin-top:23.3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" strokeweight="2.25pt"/>
            </w:pict>
          </mc:Fallback>
        </mc:AlternateContent>
      </w:r>
      <w:r w:rsidRPr="00216CDF"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410B8A" w:rsidRDefault="00410B8A" w:rsidP="00410B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B8A" w:rsidRPr="00572410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ПУБЛИЧНЫЕ СЛУШАНИЯ</w:t>
      </w:r>
    </w:p>
    <w:p w:rsidR="00410B8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отчета об исполнении бюджета МО «Поселок Алмазный» Мирнинского района Республики Саха (Якутия) за 201</w:t>
      </w:r>
      <w:r w:rsidR="0092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572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410B8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10B8A" w:rsidRDefault="00410B8A" w:rsidP="0041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п.Алмазный                                                                                  </w:t>
      </w:r>
      <w:r w:rsidR="0092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E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E1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92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10B8A" w:rsidRDefault="00410B8A" w:rsidP="00410B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главного бухгалтера администрации МО «Поселок Алмазный» Мирнинского района Республики Саха (Якутия) 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Перелыгиной В.В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проекту отчета об исполнении бюджета МО «Поселок Алмазный» Мирнинского района Республики Саха (Якутия) за 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участники слушаний отмечают, что работа по обсуждению произведена в соответствии с Федеральным и Бюджетным законодательством, опубликование произведено согласно Устава МО «Поселок Алмазный» Мирнинского района РС(Я).</w:t>
      </w:r>
    </w:p>
    <w:p w:rsidR="00410B8A" w:rsidRDefault="00410B8A" w:rsidP="0041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41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публичных слушаний приято решение:</w:t>
      </w:r>
    </w:p>
    <w:p w:rsidR="00410B8A" w:rsidRDefault="00410B8A" w:rsidP="0041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410B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отчет об исполнении бюджета МО «Поселок Алмазный» Мирнинского района Республики Саха (Якутия) за 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10B8A" w:rsidRDefault="00410B8A" w:rsidP="00410B8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410B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«Поселок Алмазный» Мирнинского района Республики Саха (Якутия) с учетом проведенных публичных слушаний и итогового документа направить отчет об исполнении бюджета МО «Поселок Алмазный» Мирнинского района Республики Саха (Якутия) за 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для утверждения на сессии Алмазнинского поселкового Совета депутатов.</w:t>
      </w:r>
    </w:p>
    <w:p w:rsidR="00410B8A" w:rsidRPr="00D44F00" w:rsidRDefault="00410B8A" w:rsidP="00410B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410B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разместить на информационных стендах предприятий и организаций.</w:t>
      </w:r>
    </w:p>
    <w:p w:rsidR="00410B8A" w:rsidRPr="00D44F00" w:rsidRDefault="00410B8A" w:rsidP="00410B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МО «Поселок Алмазный»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D44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921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D44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А.Т.Скоропупова</w:t>
      </w:r>
    </w:p>
    <w:p w:rsidR="00410B8A" w:rsidRDefault="00410B8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91A" w:rsidRDefault="0092191A" w:rsidP="00410B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к решению </w:t>
      </w:r>
      <w:proofErr w:type="gramStart"/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</w:p>
    <w:p w:rsidR="00410B8A" w:rsidRDefault="00410B8A" w:rsidP="00410B8A">
      <w:pPr>
        <w:tabs>
          <w:tab w:val="left" w:pos="993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отчета об исполнении бюджета МО </w:t>
      </w:r>
    </w:p>
    <w:p w:rsidR="00410B8A" w:rsidRDefault="00410B8A" w:rsidP="00410B8A">
      <w:pPr>
        <w:tabs>
          <w:tab w:val="left" w:pos="993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«Поселок алмазный» Мирнинского района </w:t>
      </w:r>
    </w:p>
    <w:p w:rsidR="00410B8A" w:rsidRDefault="00410B8A" w:rsidP="00410B8A">
      <w:pPr>
        <w:tabs>
          <w:tab w:val="left" w:pos="993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Саха (Якутия) за 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от </w:t>
      </w:r>
      <w:r w:rsidR="006B0523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052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219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44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10B8A" w:rsidRDefault="00410B8A" w:rsidP="00410B8A">
      <w:pPr>
        <w:tabs>
          <w:tab w:val="left" w:pos="993"/>
        </w:tabs>
        <w:spacing w:after="0" w:line="240" w:lineRule="auto"/>
        <w:ind w:firstLine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B8A" w:rsidRPr="002221BB" w:rsidRDefault="00410B8A" w:rsidP="00410B8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ДОКУМЕНТ</w:t>
      </w:r>
    </w:p>
    <w:p w:rsidR="00410B8A" w:rsidRPr="002221BB" w:rsidRDefault="00410B8A" w:rsidP="00410B8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ПУБЛИЧНЫХ (ОБЩЕСТВЕННЫХ) СЛУШАНИЙ</w:t>
      </w:r>
    </w:p>
    <w:p w:rsidR="00410B8A" w:rsidRPr="002221BB" w:rsidRDefault="00410B8A" w:rsidP="00410B8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ОТЧЕТУ ОБ ИСПОЛНЕНИИ БЮДЖЕТА МО «ПОСЕЛОК АЛМАЗНЫЙ» МИРНИНСКОГО РАЙОНА РЕСПУБЛИКИ САХА (ЯКУТИЯ) ЗА 201</w:t>
      </w:r>
      <w:r w:rsidR="00494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ГОД</w:t>
      </w:r>
    </w:p>
    <w:p w:rsidR="00410B8A" w:rsidRPr="002221BB" w:rsidRDefault="00410B8A" w:rsidP="00410B8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Pr="002221BB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  <w:r w:rsidRPr="002221BB">
        <w:rPr>
          <w:rFonts w:ascii="Times New Roman" w:eastAsia="Times New Roman" w:hAnsi="Times New Roman" w:cs="Times New Roman"/>
          <w:u w:val="single"/>
          <w:lang w:eastAsia="ru-RU"/>
        </w:rPr>
        <w:t>Публичные слушания назначены</w:t>
      </w:r>
      <w:r w:rsidRPr="002221BB">
        <w:rPr>
          <w:rFonts w:ascii="Times New Roman" w:eastAsia="Times New Roman" w:hAnsi="Times New Roman" w:cs="Times New Roman"/>
          <w:lang w:eastAsia="ru-RU"/>
        </w:rPr>
        <w:t xml:space="preserve"> Постановлением Главы МО «Поселок Алмазный» от </w:t>
      </w:r>
      <w:r w:rsidR="006B0523">
        <w:rPr>
          <w:rFonts w:ascii="Times New Roman" w:eastAsia="Times New Roman" w:hAnsi="Times New Roman" w:cs="Times New Roman"/>
          <w:lang w:eastAsia="ru-RU"/>
        </w:rPr>
        <w:t>23</w:t>
      </w:r>
      <w:r w:rsidRPr="002221BB">
        <w:rPr>
          <w:rFonts w:ascii="Times New Roman" w:eastAsia="Times New Roman" w:hAnsi="Times New Roman" w:cs="Times New Roman"/>
          <w:lang w:eastAsia="ru-RU"/>
        </w:rPr>
        <w:t>.0</w:t>
      </w:r>
      <w:r w:rsidR="006B0523">
        <w:rPr>
          <w:rFonts w:ascii="Times New Roman" w:eastAsia="Times New Roman" w:hAnsi="Times New Roman" w:cs="Times New Roman"/>
          <w:lang w:eastAsia="ru-RU"/>
        </w:rPr>
        <w:t>5</w:t>
      </w:r>
      <w:r w:rsidRPr="002221BB">
        <w:rPr>
          <w:rFonts w:ascii="Times New Roman" w:eastAsia="Times New Roman" w:hAnsi="Times New Roman" w:cs="Times New Roman"/>
          <w:lang w:eastAsia="ru-RU"/>
        </w:rPr>
        <w:t>.201</w:t>
      </w:r>
      <w:r w:rsidR="006B0523">
        <w:rPr>
          <w:rFonts w:ascii="Times New Roman" w:eastAsia="Times New Roman" w:hAnsi="Times New Roman" w:cs="Times New Roman"/>
          <w:lang w:eastAsia="ru-RU"/>
        </w:rPr>
        <w:t>7</w:t>
      </w:r>
      <w:r w:rsidRPr="002221B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6B0523">
        <w:rPr>
          <w:rFonts w:ascii="Times New Roman" w:eastAsia="Times New Roman" w:hAnsi="Times New Roman" w:cs="Times New Roman"/>
          <w:lang w:eastAsia="ru-RU"/>
        </w:rPr>
        <w:t>85/1</w:t>
      </w:r>
    </w:p>
    <w:p w:rsidR="00410B8A" w:rsidRPr="002221BB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  <w:r w:rsidRPr="002221BB">
        <w:rPr>
          <w:rFonts w:ascii="Times New Roman" w:eastAsia="Times New Roman" w:hAnsi="Times New Roman" w:cs="Times New Roman"/>
          <w:u w:val="single"/>
          <w:lang w:eastAsia="ru-RU"/>
        </w:rPr>
        <w:t>Дата проведения</w:t>
      </w:r>
      <w:r w:rsidRPr="002221B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B0523">
        <w:rPr>
          <w:rFonts w:ascii="Times New Roman" w:eastAsia="Times New Roman" w:hAnsi="Times New Roman" w:cs="Times New Roman"/>
          <w:lang w:eastAsia="ru-RU"/>
        </w:rPr>
        <w:t>06</w:t>
      </w:r>
      <w:r w:rsidRPr="002221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523">
        <w:rPr>
          <w:rFonts w:ascii="Times New Roman" w:eastAsia="Times New Roman" w:hAnsi="Times New Roman" w:cs="Times New Roman"/>
          <w:lang w:eastAsia="ru-RU"/>
        </w:rPr>
        <w:t>июня</w:t>
      </w:r>
      <w:bookmarkStart w:id="0" w:name="_GoBack"/>
      <w:bookmarkEnd w:id="0"/>
      <w:r w:rsidRPr="002221BB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494843">
        <w:rPr>
          <w:rFonts w:ascii="Times New Roman" w:eastAsia="Times New Roman" w:hAnsi="Times New Roman" w:cs="Times New Roman"/>
          <w:lang w:eastAsia="ru-RU"/>
        </w:rPr>
        <w:t>7</w:t>
      </w:r>
      <w:r w:rsidRPr="002221B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10B8A" w:rsidRPr="002221BB" w:rsidRDefault="00410B8A" w:rsidP="00410B8A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2221BB">
        <w:rPr>
          <w:rFonts w:ascii="Times New Roman" w:eastAsia="Times New Roman" w:hAnsi="Times New Roman" w:cs="Times New Roman"/>
          <w:u w:val="single"/>
          <w:lang w:eastAsia="ru-RU"/>
        </w:rPr>
        <w:t>Место проведения</w:t>
      </w:r>
      <w:r w:rsidRPr="002221BB">
        <w:rPr>
          <w:rFonts w:ascii="Times New Roman" w:eastAsia="Times New Roman" w:hAnsi="Times New Roman" w:cs="Times New Roman"/>
          <w:lang w:eastAsia="ru-RU"/>
        </w:rPr>
        <w:t>: п.Алмазный, ул. Речная,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конференц </w:t>
      </w:r>
      <w:r w:rsidR="004948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зал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администрации МО</w:t>
      </w:r>
      <w:r w:rsidRPr="002221BB">
        <w:rPr>
          <w:rFonts w:ascii="Times New Roman" w:eastAsia="Times New Roman" w:hAnsi="Times New Roman" w:cs="Times New Roman"/>
          <w:lang w:eastAsia="ru-RU"/>
        </w:rPr>
        <w:t xml:space="preserve"> «Поселок Алмазный»</w:t>
      </w:r>
    </w:p>
    <w:p w:rsidR="00410B8A" w:rsidRDefault="00410B8A" w:rsidP="00410B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3544"/>
        <w:gridCol w:w="2464"/>
      </w:tblGrid>
      <w:tr w:rsidR="00410B8A" w:rsidTr="0010738D">
        <w:tc>
          <w:tcPr>
            <w:tcW w:w="851" w:type="dxa"/>
          </w:tcPr>
          <w:p w:rsidR="00410B8A" w:rsidRPr="002221BB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410B8A" w:rsidRPr="002221BB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внесено предложение</w:t>
            </w:r>
          </w:p>
        </w:tc>
        <w:tc>
          <w:tcPr>
            <w:tcW w:w="3544" w:type="dxa"/>
          </w:tcPr>
          <w:p w:rsidR="00410B8A" w:rsidRPr="002221BB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464" w:type="dxa"/>
          </w:tcPr>
          <w:p w:rsidR="00410B8A" w:rsidRPr="002221BB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0B8A" w:rsidTr="0010738D">
        <w:tc>
          <w:tcPr>
            <w:tcW w:w="851" w:type="dxa"/>
          </w:tcPr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</w:tcPr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4" w:type="dxa"/>
          </w:tcPr>
          <w:p w:rsidR="00410B8A" w:rsidRDefault="00410B8A" w:rsidP="0010738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B8A" w:rsidRDefault="00410B8A" w:rsidP="00410B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Pr="002221BB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  <w:r w:rsidRPr="00D44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МО «Поселок Алмазный»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Pr="00D44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D44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А.Т.Скоропупова</w:t>
      </w:r>
    </w:p>
    <w:p w:rsidR="00410B8A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410B8A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410B8A" w:rsidRPr="002221BB" w:rsidRDefault="00410B8A" w:rsidP="00410B8A">
      <w:pPr>
        <w:tabs>
          <w:tab w:val="left" w:pos="993"/>
        </w:tabs>
        <w:spacing w:after="0" w:line="240" w:lineRule="auto"/>
        <w:ind w:hanging="567"/>
        <w:rPr>
          <w:rFonts w:ascii="Times New Roman" w:eastAsia="Times New Roman" w:hAnsi="Times New Roman" w:cs="Times New Roman"/>
          <w:lang w:eastAsia="ru-RU"/>
        </w:rPr>
      </w:pPr>
    </w:p>
    <w:p w:rsidR="000427F9" w:rsidRDefault="000427F9"/>
    <w:sectPr w:rsidR="000427F9" w:rsidSect="00BD35C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35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FB7F66"/>
    <w:multiLevelType w:val="hybridMultilevel"/>
    <w:tmpl w:val="CF14F156"/>
    <w:lvl w:ilvl="0" w:tplc="5BE26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E6"/>
    <w:rsid w:val="000427F9"/>
    <w:rsid w:val="000E19B7"/>
    <w:rsid w:val="00410B8A"/>
    <w:rsid w:val="00494843"/>
    <w:rsid w:val="006B0523"/>
    <w:rsid w:val="0092191A"/>
    <w:rsid w:val="00BD35CA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8A"/>
    <w:pPr>
      <w:ind w:left="720"/>
      <w:contextualSpacing/>
    </w:pPr>
  </w:style>
  <w:style w:type="table" w:styleId="a4">
    <w:name w:val="Table Grid"/>
    <w:basedOn w:val="a1"/>
    <w:uiPriority w:val="59"/>
    <w:rsid w:val="0041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8A"/>
    <w:pPr>
      <w:ind w:left="720"/>
      <w:contextualSpacing/>
    </w:pPr>
  </w:style>
  <w:style w:type="table" w:styleId="a4">
    <w:name w:val="Table Grid"/>
    <w:basedOn w:val="a1"/>
    <w:uiPriority w:val="59"/>
    <w:rsid w:val="0041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5</cp:revision>
  <cp:lastPrinted>2017-06-07T02:24:00Z</cp:lastPrinted>
  <dcterms:created xsi:type="dcterms:W3CDTF">2017-06-06T23:13:00Z</dcterms:created>
  <dcterms:modified xsi:type="dcterms:W3CDTF">2017-06-13T06:49:00Z</dcterms:modified>
</cp:coreProperties>
</file>